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jc w:val="left"/>
        <w:spacing w:before="120" w:after="120" w:line="360" w:lineRule="auto"/>
        <w:rPr>
          <w:rFonts w:hint="eastAsia" w:ascii="Arial" w:hAnsi="Arial" w:eastAsia="黑体"/>
          <w:b/>
          <w:bCs/>
          <w:sz w:val="84"/>
          <w:szCs w:val="24"/>
        </w:rPr>
      </w:pPr>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Arial" w:hAnsi="Arial" w:eastAsia="黑体"/>
          <w:b/>
          <w:bCs/>
          <w:sz w:val="84"/>
          <w:szCs w:val="24"/>
        </w:rPr>
      </w:r>
      <w:r/>
    </w:p>
    <w:p>
      <w:pPr>
        <w:pStyle w:val="1078"/>
        <w:rPr>
          <w:rFonts w:hint="eastAsia"/>
        </w:rPr>
      </w:pPr>
      <w:r>
        <w:rPr>
          <w:rFonts w:hint="eastAsia"/>
        </w:rPr>
      </w:r>
      <w:r/>
    </w:p>
    <w:p>
      <w:pPr>
        <w:pStyle w:val="1090"/>
        <w:jc w:val="center"/>
        <w:rPr>
          <w:rFonts w:hint="eastAsia" w:eastAsia="黑体"/>
          <w:b/>
          <w:bCs/>
          <w:sz w:val="84"/>
        </w:rPr>
      </w:pPr>
      <w:r>
        <w:rPr>
          <w:rFonts w:hint="eastAsia" w:eastAsia="黑体"/>
          <w:b/>
          <w:bCs/>
          <w:sz w:val="84"/>
        </w:rPr>
        <w:t xml:space="preserve">招　标　文　件</w:t>
      </w:r>
      <w:r/>
    </w:p>
    <w:p>
      <w:pPr>
        <w:pStyle w:val="995"/>
        <w:ind w:firstLine="1506"/>
        <w:rPr>
          <w:b/>
          <w:sz w:val="30"/>
          <w:szCs w:val="30"/>
          <w:u w:val="single"/>
        </w:rPr>
      </w:pPr>
      <w:r>
        <w:rPr>
          <w:rFonts w:hint="eastAsia"/>
          <w:b/>
          <w:sz w:val="30"/>
          <w:szCs w:val="30"/>
        </w:rPr>
        <w:t xml:space="preserve">项目名称：</w:t>
      </w:r>
      <w:r>
        <w:rPr>
          <w:rFonts w:hint="eastAsia"/>
          <w:b/>
          <w:sz w:val="32"/>
          <w:szCs w:val="32"/>
        </w:rPr>
        <w:t xml:space="preserve">南京市溧水区数据局开评标区升级改造项目</w:t>
      </w:r>
      <w:r>
        <w:rPr>
          <w:b/>
          <w:sz w:val="30"/>
          <w:szCs w:val="30"/>
          <w:u w:val="single"/>
        </w:rPr>
      </w:r>
      <w:r/>
    </w:p>
    <w:p>
      <w:pPr>
        <w:pStyle w:val="995"/>
        <w:ind w:firstLine="1506"/>
        <w:rPr>
          <w:rFonts w:hint="eastAsia"/>
          <w:b/>
          <w:sz w:val="30"/>
          <w:szCs w:val="30"/>
        </w:rPr>
      </w:pPr>
      <w:r>
        <w:rPr>
          <w:rFonts w:hint="eastAsia"/>
          <w:b/>
          <w:sz w:val="30"/>
          <w:szCs w:val="30"/>
        </w:rPr>
        <w:t xml:space="preserve">项目编号：</w:t>
      </w:r>
      <w:r>
        <w:rPr>
          <w:rFonts w:hint="eastAsia"/>
          <w:b/>
          <w:sz w:val="32"/>
          <w:szCs w:val="32"/>
        </w:rPr>
        <w:t xml:space="preserve">JSZC-320117-JZCG-G2025-0020 </w:t>
      </w:r>
      <w:r>
        <w:rPr>
          <w:rFonts w:hint="eastAsia"/>
          <w:b/>
          <w:sz w:val="30"/>
          <w:szCs w:val="30"/>
        </w:rPr>
        <w:t xml:space="preserve">              </w:t>
      </w:r>
      <w:r/>
    </w:p>
    <w:p>
      <w:pPr>
        <w:pStyle w:val="995"/>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995"/>
        <w:jc w:val="left"/>
        <w:spacing w:line="360" w:lineRule="auto"/>
        <w:rPr>
          <w:rFonts w:hint="eastAsia" w:ascii="宋体" w:hAnsi="宋体"/>
          <w:sz w:val="24"/>
          <w:szCs w:val="24"/>
        </w:rPr>
      </w:pPr>
      <w:r>
        <w:rPr>
          <w:rFonts w:hint="eastAsia" w:ascii="宋体" w:hAnsi="宋体"/>
          <w:sz w:val="24"/>
          <w:szCs w:val="24"/>
        </w:rPr>
      </w:r>
      <w:r/>
    </w:p>
    <w:p>
      <w:pPr>
        <w:pStyle w:val="1090"/>
        <w:ind w:firstLine="0"/>
        <w:jc w:val="center"/>
        <w:rPr>
          <w:rFonts w:hint="eastAsia"/>
          <w:b/>
          <w:bCs/>
          <w:sz w:val="32"/>
        </w:rPr>
      </w:pPr>
      <w:r>
        <w:rPr>
          <w:rFonts w:hint="eastAsia"/>
          <w:b/>
          <w:bCs/>
          <w:sz w:val="32"/>
        </w:rPr>
        <w:t xml:space="preserve">南京市公共资源交易中心溧水分中心</w:t>
      </w:r>
      <w:r/>
    </w:p>
    <w:p>
      <w:pPr>
        <w:pStyle w:val="995"/>
        <w:jc w:val="center"/>
        <w:rPr>
          <w:rFonts w:hint="eastAsia"/>
          <w:b/>
          <w:sz w:val="32"/>
          <w:szCs w:val="32"/>
        </w:rPr>
      </w:pPr>
      <w:r>
        <w:rPr>
          <w:rFonts w:hint="eastAsia"/>
          <w:b/>
          <w:sz w:val="32"/>
          <w:szCs w:val="32"/>
        </w:rPr>
        <w:t xml:space="preserve">2025年9月</w:t>
      </w:r>
      <w:r/>
    </w:p>
    <w:p>
      <w:pPr>
        <w:pStyle w:val="99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95"/>
        <w:jc w:val="center"/>
        <w:spacing w:before="120" w:after="120" w:line="360" w:lineRule="auto"/>
        <w:rPr>
          <w:rFonts w:hint="eastAsia" w:ascii="Arial" w:hAnsi="Arial"/>
          <w:sz w:val="24"/>
          <w:szCs w:val="24"/>
        </w:rPr>
      </w:pPr>
      <w:r>
        <w:rPr>
          <w:rFonts w:hint="eastAsia" w:ascii="Arial" w:hAnsi="Arial"/>
          <w:sz w:val="24"/>
          <w:szCs w:val="24"/>
        </w:rPr>
      </w:r>
      <w:r/>
    </w:p>
    <w:p>
      <w:pPr>
        <w:pStyle w:val="995"/>
        <w:jc w:val="center"/>
        <w:spacing w:line="480" w:lineRule="auto"/>
        <w:rPr>
          <w:rFonts w:hint="eastAsia" w:ascii="黑体" w:hAnsi="Arial" w:eastAsia="黑体"/>
          <w:b/>
          <w:sz w:val="44"/>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黑体" w:hAnsi="Arial" w:eastAsia="黑体"/>
          <w:b/>
          <w:sz w:val="44"/>
        </w:rPr>
      </w:r>
      <w:r/>
    </w:p>
    <w:p>
      <w:pPr>
        <w:pStyle w:val="995"/>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995"/>
        <w:spacing w:line="480" w:lineRule="auto"/>
        <w:rPr>
          <w:rFonts w:hint="eastAsia" w:ascii="仿宋_GB2312" w:hAnsi="Arial" w:eastAsia="仿宋_GB2312"/>
          <w:b/>
          <w:sz w:val="28"/>
        </w:rPr>
      </w:pPr>
      <w:r>
        <w:rPr>
          <w:rFonts w:hint="eastAsia" w:ascii="仿宋_GB2312" w:hAnsi="Arial" w:eastAsia="仿宋_GB2312"/>
          <w:b/>
          <w:sz w:val="28"/>
        </w:rPr>
      </w:r>
      <w:r/>
    </w:p>
    <w:p>
      <w:pPr>
        <w:pStyle w:val="99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1</w:t>
      </w:r>
      <w:r>
        <w:rPr>
          <w:rFonts w:hint="eastAsia" w:ascii="黑体" w:hAnsi="宋体" w:eastAsia="黑体"/>
          <w:sz w:val="36"/>
        </w:rPr>
      </w:r>
      <w:r/>
    </w:p>
    <w:p>
      <w:pPr>
        <w:pStyle w:val="99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3</w:t>
      </w:r>
      <w:r>
        <w:rPr>
          <w:rFonts w:hint="eastAsia" w:ascii="黑体" w:hAnsi="宋体" w:eastAsia="黑体"/>
          <w:sz w:val="36"/>
        </w:rPr>
      </w:r>
      <w:r/>
    </w:p>
    <w:p>
      <w:pPr>
        <w:pStyle w:val="99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11</w:t>
      </w:r>
      <w:r>
        <w:rPr>
          <w:rFonts w:hint="eastAsia" w:ascii="黑体" w:hAnsi="宋体" w:eastAsia="黑体"/>
          <w:sz w:val="36"/>
        </w:rPr>
      </w:r>
      <w:r/>
    </w:p>
    <w:p>
      <w:pPr>
        <w:pStyle w:val="99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14</w:t>
      </w:r>
      <w:r>
        <w:rPr>
          <w:rFonts w:hint="eastAsia" w:ascii="黑体" w:hAnsi="宋体" w:eastAsia="黑体"/>
          <w:sz w:val="36"/>
        </w:rPr>
      </w:r>
      <w:r/>
    </w:p>
    <w:p>
      <w:pPr>
        <w:pStyle w:val="99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27</w:t>
      </w:r>
      <w:r>
        <w:rPr>
          <w:rFonts w:hint="eastAsia" w:ascii="黑体" w:hAnsi="宋体" w:eastAsia="黑体"/>
          <w:sz w:val="36"/>
        </w:rPr>
      </w:r>
      <w:r/>
    </w:p>
    <w:p>
      <w:pPr>
        <w:pStyle w:val="995"/>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30</w:t>
      </w:r>
      <w:r>
        <w:rPr>
          <w:rFonts w:hint="eastAsia" w:ascii="黑体" w:hAnsi="宋体" w:eastAsia="黑体"/>
          <w:sz w:val="36"/>
        </w:rPr>
      </w:r>
      <w:r/>
    </w:p>
    <w:p>
      <w:pPr>
        <w:pStyle w:val="995"/>
        <w:rPr>
          <w:rFonts w:hint="eastAsia"/>
        </w:rPr>
      </w:pPr>
      <w:r>
        <w:rPr>
          <w:rFonts w:hint="eastAsia"/>
        </w:rPr>
      </w:r>
      <w:r/>
    </w:p>
    <w:p>
      <w:pPr>
        <w:pStyle w:val="995"/>
        <w:rPr>
          <w:rFonts w:hint="eastAsia"/>
        </w:rPr>
      </w:pPr>
      <w:r>
        <w:rPr>
          <w:rFonts w:hint="eastAsia"/>
        </w:rPr>
      </w:r>
      <w:r/>
    </w:p>
    <w:p>
      <w:pPr>
        <w:pStyle w:val="995"/>
        <w:rPr>
          <w:rFonts w:hint="eastAsia"/>
        </w:rPr>
      </w:pPr>
      <w:r>
        <w:rPr>
          <w:rFonts w:hint="eastAsia"/>
        </w:rPr>
      </w:r>
      <w:r/>
    </w:p>
    <w:p>
      <w:pPr>
        <w:pStyle w:val="995"/>
        <w:jc w:val="left"/>
        <w:rPr>
          <w:rFonts w:hint="eastAsia" w:ascii="方正小标宋简体" w:hAnsi="方正小标宋简体" w:eastAsia="方正小标宋简体" w:cs="方正小标宋简体"/>
          <w:sz w:val="36"/>
          <w:szCs w:val="36"/>
        </w:rPr>
        <w:sectPr>
          <w:headerReference w:type="default" r:id="rId12"/>
          <w:headerReference w:type="first" r:id="rId13"/>
          <w:footerReference w:type="default" r:id="rId19"/>
          <w:footerReference w:type="first" r:id="rId20"/>
          <w:footnotePr/>
          <w:endnotePr/>
          <w:type w:val="nextPage"/>
          <w:pgSz w:w="11906" w:h="16838" w:orient="portrait"/>
          <w:pgMar w:top="1440" w:right="1080" w:bottom="1440" w:left="1080" w:header="851" w:footer="907" w:gutter="0"/>
          <w:pgNumType w:start="1"/>
          <w:cols w:num="1" w:sep="0" w:space="720" w:equalWidth="1"/>
          <w:docGrid w:linePitch="360"/>
          <w:titlePg/>
        </w:sectPr>
        <w:outlineLvl w:val="0"/>
      </w:pPr>
      <w:r>
        <w:rPr>
          <w:rFonts w:hint="eastAsia" w:ascii="方正小标宋简体" w:hAnsi="方正小标宋简体" w:eastAsia="方正小标宋简体" w:cs="方正小标宋简体"/>
          <w:sz w:val="36"/>
          <w:szCs w:val="36"/>
        </w:rPr>
      </w:r>
      <w:r/>
    </w:p>
    <w:p>
      <w:pPr>
        <w:pStyle w:val="995"/>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995"/>
        <w:ind w:firstLine="480"/>
        <w:spacing w:line="252" w:lineRule="auto"/>
        <w:rPr>
          <w:rFonts w:hint="eastAsia"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sz w:val="24"/>
          <w:szCs w:val="24"/>
        </w:rPr>
      </w:r>
      <w:r/>
    </w:p>
    <w:p>
      <w:pPr>
        <w:pStyle w:val="995"/>
        <w:ind w:firstLine="480"/>
        <w:spacing w:line="252" w:lineRule="auto"/>
        <w:rPr>
          <w:rFonts w:ascii="宋体" w:hAnsi="宋体"/>
          <w:sz w:val="24"/>
          <w:szCs w:val="24"/>
        </w:rPr>
      </w:pPr>
      <w:r>
        <w:rPr>
          <w:rFonts w:hint="eastAsia" w:ascii="宋体" w:hAnsi="宋体"/>
          <w:sz w:val="24"/>
          <w:szCs w:val="24"/>
        </w:rPr>
        <w:t xml:space="preserve">受南京市溧水区数据局（采购单位）委托，南京市公共资源交易中心溧水分中心（以下简称“交易中心”）就南京市溧水区数据局开评标区升级改造项目（项目名称）进行公开招标采购，欢迎符合条件的供应商投标。</w:t>
      </w:r>
      <w:r>
        <w:rPr>
          <w:rFonts w:ascii="宋体" w:hAnsi="宋体"/>
          <w:sz w:val="24"/>
          <w:szCs w:val="24"/>
        </w:rPr>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995"/>
        <w:ind w:firstLine="480"/>
        <w:spacing w:line="252" w:lineRule="auto"/>
        <w:rPr>
          <w:rFonts w:ascii="宋体" w:hAnsi="宋体"/>
          <w:sz w:val="24"/>
          <w:szCs w:val="24"/>
        </w:rPr>
      </w:pPr>
      <w:r/>
      <w:bookmarkEnd w:id="11"/>
      <w:r>
        <w:rPr>
          <w:rFonts w:hint="eastAsia" w:ascii="宋体" w:hAnsi="宋体"/>
          <w:sz w:val="24"/>
          <w:szCs w:val="24"/>
        </w:rPr>
        <w:t xml:space="preserve">1.项目编号：JSZC-320117-JZCG-G2025-0020</w:t>
      </w:r>
      <w:r>
        <w:rPr>
          <w:rFonts w:ascii="宋体" w:hAnsi="宋体"/>
          <w:sz w:val="24"/>
          <w:szCs w:val="24"/>
        </w:rPr>
      </w:r>
      <w:r/>
    </w:p>
    <w:p>
      <w:pPr>
        <w:pStyle w:val="995"/>
        <w:ind w:firstLine="480"/>
        <w:spacing w:line="252" w:lineRule="auto"/>
        <w:rPr>
          <w:rFonts w:hint="eastAsia" w:ascii="宋体" w:hAnsi="宋体"/>
          <w:sz w:val="24"/>
          <w:szCs w:val="24"/>
        </w:rPr>
      </w:pPr>
      <w:r>
        <w:rPr>
          <w:rFonts w:hint="eastAsia" w:ascii="宋体" w:hAnsi="宋体"/>
          <w:sz w:val="24"/>
          <w:szCs w:val="24"/>
        </w:rPr>
        <w:t xml:space="preserve">2.项目名称：南京市溧水区数据局开评标区升级改造项目</w:t>
      </w:r>
      <w:r/>
    </w:p>
    <w:p>
      <w:pPr>
        <w:pStyle w:val="995"/>
        <w:ind w:firstLine="480"/>
        <w:spacing w:line="252" w:lineRule="auto"/>
        <w:rPr>
          <w:rFonts w:ascii="宋体" w:hAnsi="宋体"/>
          <w:sz w:val="24"/>
          <w:szCs w:val="24"/>
        </w:rPr>
      </w:pPr>
      <w:r>
        <w:rPr>
          <w:rFonts w:hint="eastAsia" w:ascii="宋体" w:hAnsi="宋体"/>
          <w:sz w:val="24"/>
          <w:szCs w:val="24"/>
        </w:rPr>
        <w:t xml:space="preserve">3.预算金额：70万元</w:t>
      </w:r>
      <w:r>
        <w:rPr>
          <w:rFonts w:ascii="宋体" w:hAnsi="宋体"/>
          <w:sz w:val="24"/>
          <w:szCs w:val="24"/>
        </w:rPr>
      </w:r>
      <w:r/>
    </w:p>
    <w:p>
      <w:pPr>
        <w:pStyle w:val="995"/>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4.最高限价：本项目</w:t>
      </w:r>
      <w:r>
        <w:rPr>
          <w:rFonts w:hint="eastAsia" w:ascii="宋体" w:hAnsi="宋体" w:cs="宋体"/>
          <w:sz w:val="24"/>
          <w:szCs w:val="24"/>
        </w:rPr>
        <w:t xml:space="preserve">设定最高限价为</w:t>
      </w:r>
      <w:r>
        <w:rPr>
          <w:rFonts w:hint="eastAsia" w:ascii="宋体" w:hAnsi="宋体"/>
          <w:sz w:val="24"/>
          <w:szCs w:val="24"/>
        </w:rPr>
        <w:t xml:space="preserve">70万元</w:t>
      </w:r>
      <w:r>
        <w:rPr>
          <w:rFonts w:hint="eastAsia" w:ascii="宋体" w:hAnsi="宋体" w:cs="宋体"/>
          <w:sz w:val="24"/>
          <w:szCs w:val="24"/>
        </w:rPr>
        <w:t xml:space="preserve">。</w:t>
      </w:r>
      <w:r>
        <w:rPr>
          <w:rFonts w:hint="eastAsia" w:ascii="宋体" w:hAnsi="宋体" w:cs="宋体"/>
          <w:sz w:val="24"/>
          <w:szCs w:val="24"/>
          <w:highlight w:val="yellow"/>
        </w:rPr>
      </w:r>
      <w:r/>
    </w:p>
    <w:p>
      <w:pPr>
        <w:pStyle w:val="995"/>
        <w:ind w:firstLine="480"/>
        <w:spacing w:line="252" w:lineRule="auto"/>
        <w:rPr>
          <w:rFonts w:ascii="宋体" w:hAnsi="宋体"/>
          <w:sz w:val="24"/>
          <w:szCs w:val="24"/>
          <w:u w:val="single"/>
        </w:rPr>
      </w:pPr>
      <w:r>
        <w:rPr>
          <w:rFonts w:hint="eastAsia" w:ascii="宋体" w:hAnsi="宋体"/>
          <w:sz w:val="24"/>
          <w:szCs w:val="24"/>
        </w:rPr>
        <w:t xml:space="preserve">5.采购</w:t>
      </w:r>
      <w:r>
        <w:rPr>
          <w:rFonts w:hint="eastAsia" w:ascii="宋体" w:hAnsi="宋体"/>
          <w:sz w:val="24"/>
          <w:szCs w:val="24"/>
        </w:rPr>
        <w:t xml:space="preserve">需求（简介）：南京市溧水区数据局开评标区数字化升级改造项目服务需求包括评标室专家独立评审席位改造，高清摄像头及识音系统升级安装服务，数字见证室及交互系统、录屏系统改造安装服务等。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95"/>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60天（以采购人根据实际情况安排为准）</w:t>
      </w:r>
      <w:r>
        <w:rPr>
          <w:rFonts w:hint="eastAsia" w:ascii="宋体" w:hAnsi="宋体" w:cs="宋体"/>
          <w:sz w:val="24"/>
          <w:szCs w:val="24"/>
          <w:highlight w:val="yellow"/>
        </w:rPr>
      </w:r>
      <w:r/>
    </w:p>
    <w:p>
      <w:pPr>
        <w:pStyle w:val="995"/>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8985264"/>
      <w:r/>
      <w:bookmarkStart w:id="13" w:name="_Toc28359003"/>
      <w:r/>
      <w:bookmarkStart w:id="14" w:name="_Toc28359080"/>
      <w:r/>
      <w:bookmarkStart w:id="15" w:name="_Toc35393791"/>
      <w:r/>
      <w:bookmarkStart w:id="16" w:name="_Toc35393622"/>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995"/>
        <w:ind w:firstLine="480"/>
        <w:spacing w:line="252" w:lineRule="auto"/>
        <w:rPr>
          <w:rFonts w:hint="eastAsia" w:ascii="宋体" w:hAnsi="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95"/>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995"/>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995"/>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lang w:val="zh-CN"/>
        </w:rPr>
      </w:r>
      <w:r/>
    </w:p>
    <w:p>
      <w:pPr>
        <w:pStyle w:val="995"/>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w:t>
      </w:r>
      <w:r>
        <w:rPr>
          <w:rFonts w:hint="eastAsia" w:ascii="宋体" w:hAnsi="宋体"/>
          <w:sz w:val="24"/>
          <w:szCs w:val="24"/>
          <w:lang w:val="zh-CN"/>
        </w:rPr>
        <w:t xml:space="preserve">标准所属行业为</w:t>
      </w:r>
      <w:r>
        <w:rPr>
          <w:rFonts w:hint="eastAsia" w:ascii="宋体" w:hAnsi="宋体"/>
          <w:sz w:val="24"/>
          <w:szCs w:val="24"/>
        </w:rPr>
        <w:t xml:space="preserve">软件和信息技术服务业。</w:t>
      </w:r>
      <w:r/>
    </w:p>
    <w:p>
      <w:pPr>
        <w:pStyle w:val="995"/>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p>
    <w:p>
      <w:pPr>
        <w:pStyle w:val="995"/>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995"/>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995"/>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995"/>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w:t>
      </w:r>
      <w:r>
        <w:rPr>
          <w:rFonts w:hint="eastAsia" w:ascii="宋体" w:hAnsi="宋体"/>
          <w:sz w:val="24"/>
          <w:szCs w:val="24"/>
        </w:rPr>
        <w:t xml:space="preserve">严重违法失信行为记录名单。</w:t>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995"/>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995"/>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995"/>
        <w:ind w:firstLine="480"/>
        <w:spacing w:line="252" w:lineRule="auto"/>
        <w:rPr>
          <w:rFonts w:hint="eastAsia" w:ascii="宋体" w:hAnsi="宋体"/>
          <w:bCs/>
          <w:sz w:val="24"/>
          <w:szCs w:val="24"/>
          <w:u w:val="single"/>
        </w:rPr>
      </w:pPr>
      <w:r/>
      <w:bookmarkStart w:id="27" w:name="_Toc28359084"/>
      <w:r/>
      <w:bookmarkStart w:id="28" w:name="_Toc28359007"/>
      <w:r/>
      <w:bookmarkStart w:id="29" w:name="_Toc38985267"/>
      <w:r/>
      <w:bookmarkStart w:id="30" w:name="_Toc35393625"/>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hint="eastAsia" w:ascii="宋体" w:hAnsi="宋体" w:cs="宋体"/>
          <w:sz w:val="24"/>
          <w:szCs w:val="24"/>
        </w:rPr>
        <w:t xml:space="preserve">5</w:t>
      </w:r>
      <w:r>
        <w:rPr>
          <w:rFonts w:hint="eastAsia" w:ascii="宋体" w:hAnsi="宋体"/>
          <w:bCs/>
          <w:sz w:val="24"/>
          <w:szCs w:val="24"/>
        </w:rPr>
        <w:t xml:space="preserve">年</w:t>
      </w:r>
      <w:r>
        <w:rPr>
          <w:rFonts w:hint="eastAsia" w:ascii="宋体" w:hAnsi="宋体" w:cs="宋体"/>
          <w:sz w:val="24"/>
          <w:szCs w:val="24"/>
        </w:rPr>
        <w:t xml:space="preserve">10</w:t>
      </w:r>
      <w:r>
        <w:rPr>
          <w:rFonts w:hint="eastAsia" w:ascii="宋体" w:hAnsi="宋体"/>
          <w:bCs/>
          <w:sz w:val="24"/>
          <w:szCs w:val="24"/>
        </w:rPr>
        <w:t xml:space="preserve">月</w:t>
      </w:r>
      <w:r>
        <w:rPr>
          <w:rFonts w:hint="eastAsia" w:ascii="宋体" w:hAnsi="宋体" w:cs="宋体"/>
          <w:sz w:val="24"/>
          <w:szCs w:val="24"/>
        </w:rPr>
        <w:t xml:space="preserve">15</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bCs/>
          <w:sz w:val="24"/>
          <w:szCs w:val="24"/>
        </w:rPr>
        <w:t xml:space="preserve">30</w:t>
      </w:r>
      <w:r>
        <w:rPr>
          <w:rFonts w:hint="eastAsia" w:ascii="宋体" w:hAnsi="宋体"/>
          <w:bCs/>
          <w:sz w:val="24"/>
          <w:szCs w:val="24"/>
        </w:rPr>
        <w:t xml:space="preserve">分（北京时间）。</w:t>
      </w:r>
      <w:r>
        <w:rPr>
          <w:rFonts w:hint="eastAsia" w:ascii="宋体" w:hAnsi="宋体"/>
          <w:bCs/>
          <w:sz w:val="24"/>
          <w:szCs w:val="24"/>
          <w:u w:val="single"/>
        </w:rPr>
      </w:r>
      <w:r/>
    </w:p>
    <w:p>
      <w:pPr>
        <w:pStyle w:val="995"/>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995"/>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995"/>
        <w:ind w:firstLine="480"/>
        <w:spacing w:line="252" w:lineRule="auto"/>
        <w:tabs>
          <w:tab w:val="left" w:pos="900" w:leader="none"/>
        </w:tabs>
        <w:rPr>
          <w:rFonts w:hint="eastAsia" w:ascii="宋体" w:hAnsi="宋体"/>
          <w:bCs/>
          <w:sz w:val="24"/>
          <w:szCs w:val="24"/>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995"/>
        <w:ind w:firstLine="480"/>
        <w:spacing w:line="252" w:lineRule="auto"/>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本项目组织勘察及答疑，供应商代表携带加盖单位公章的营业执照复印件、法定代表人授权委托书、身份证参加。签到时间：202</w:t>
      </w:r>
      <w:r>
        <w:rPr>
          <w:rFonts w:hint="eastAsia"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9</w:t>
      </w:r>
      <w:r>
        <w:rPr>
          <w:rFonts w:hint="eastAsia" w:ascii="宋体" w:hAnsi="宋体" w:cs="宋体"/>
          <w:sz w:val="24"/>
          <w:szCs w:val="24"/>
        </w:rPr>
        <w:t xml:space="preserve">月</w:t>
      </w:r>
      <w:r>
        <w:rPr>
          <w:rFonts w:hint="eastAsia" w:ascii="宋体" w:hAnsi="宋体" w:cs="宋体"/>
          <w:sz w:val="24"/>
          <w:szCs w:val="24"/>
        </w:rPr>
        <w:t xml:space="preserve">26</w:t>
      </w:r>
      <w:r>
        <w:rPr>
          <w:rFonts w:hint="eastAsia" w:ascii="宋体" w:hAnsi="宋体" w:cs="宋体"/>
          <w:sz w:val="24"/>
          <w:szCs w:val="24"/>
        </w:rPr>
        <w:t xml:space="preserve">日</w:t>
      </w:r>
      <w:r>
        <w:rPr>
          <w:rFonts w:hint="eastAsia" w:ascii="宋体" w:hAnsi="宋体" w:cs="宋体"/>
          <w:sz w:val="24"/>
          <w:szCs w:val="24"/>
        </w:rPr>
        <w:t xml:space="preserve">8</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分至</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00</w:t>
      </w:r>
      <w:r>
        <w:rPr>
          <w:rFonts w:hint="eastAsia" w:ascii="宋体" w:hAnsi="宋体"/>
          <w:bCs/>
          <w:sz w:val="24"/>
          <w:szCs w:val="24"/>
        </w:rPr>
        <w:t xml:space="preserve">分</w:t>
      </w:r>
      <w:r>
        <w:rPr>
          <w:rFonts w:hint="eastAsia" w:ascii="宋体" w:hAnsi="宋体" w:cs="宋体"/>
          <w:sz w:val="24"/>
          <w:szCs w:val="24"/>
        </w:rPr>
        <w:t xml:space="preserve">，地址：</w:t>
      </w:r>
      <w:r>
        <w:rPr>
          <w:rFonts w:hint="eastAsia" w:ascii="宋体" w:hAnsi="宋体"/>
          <w:sz w:val="24"/>
          <w:szCs w:val="24"/>
        </w:rPr>
        <w:t xml:space="preserve">南京市溧水区天生桥大道600号市民之家</w:t>
      </w:r>
      <w:r>
        <w:rPr>
          <w:rFonts w:hint="eastAsia" w:ascii="宋体" w:hAnsi="宋体" w:cs="宋体"/>
          <w:sz w:val="24"/>
          <w:szCs w:val="24"/>
        </w:rPr>
        <w:t xml:space="preserve">四楼</w:t>
      </w:r>
      <w:r>
        <w:rPr>
          <w:rFonts w:hint="eastAsia" w:ascii="宋体" w:hAnsi="宋体"/>
          <w:sz w:val="24"/>
        </w:rPr>
        <w:t xml:space="preserve">南京市公共资源交易中心溧水分中心</w:t>
      </w:r>
      <w:r>
        <w:rPr>
          <w:rFonts w:hint="eastAsia" w:ascii="宋体" w:hAnsi="宋体" w:cs="宋体"/>
          <w:sz w:val="24"/>
          <w:szCs w:val="24"/>
        </w:rPr>
        <w:t xml:space="preserve">，联系人：</w:t>
      </w:r>
      <w:r>
        <w:rPr>
          <w:rFonts w:hint="eastAsia" w:ascii="宋体" w:hAnsi="宋体" w:cs="宋体"/>
          <w:sz w:val="24"/>
          <w:szCs w:val="24"/>
        </w:rPr>
        <w:t xml:space="preserve">吴工</w:t>
      </w:r>
      <w:r>
        <w:rPr>
          <w:rFonts w:hint="eastAsia" w:ascii="宋体" w:hAnsi="宋体" w:cs="宋体"/>
          <w:sz w:val="24"/>
          <w:szCs w:val="24"/>
        </w:rPr>
        <w:t xml:space="preserve">，联系电话：</w:t>
      </w:r>
      <w:r>
        <w:rPr>
          <w:rFonts w:hint="eastAsia" w:ascii="宋体" w:hAnsi="宋体"/>
          <w:sz w:val="24"/>
          <w:szCs w:val="24"/>
        </w:rPr>
        <w:t xml:space="preserve">025-57236915</w:t>
      </w:r>
      <w:r>
        <w:rPr>
          <w:rFonts w:hint="eastAsia" w:ascii="宋体" w:hAnsi="宋体" w:cs="宋体"/>
          <w:sz w:val="24"/>
          <w:szCs w:val="24"/>
        </w:rPr>
        <w:t xml:space="preserve">。</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w:instrText>
      </w:r>
      <w:r>
        <w:rPr>
          <w:rFonts w:hint="eastAsia" w:ascii="宋体" w:hAnsi="宋体" w:cs="宋体"/>
          <w:sz w:val="24"/>
          <w:szCs w:val="24"/>
        </w:rPr>
        <w:instrText xml:space="preserve">u.gov.cn/jiangsu/zlxz/ee/ee3a4bc5a3454aa2b0d9312230633ce9.html" </w:instrText>
      </w:r>
      <w:r>
        <w:rPr>
          <w:rFonts w:hint="eastAsia" w:ascii="宋体" w:hAnsi="宋体" w:cs="宋体"/>
          <w:sz w:val="24"/>
          <w:szCs w:val="24"/>
        </w:rPr>
        <w:fldChar w:fldCharType="separate"/>
      </w:r>
      <w:r>
        <w:rPr>
          <w:rStyle w:val="1070"/>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995"/>
        <w:ind w:firstLine="482"/>
        <w:spacing w:line="252" w:lineRule="auto"/>
        <w:rPr>
          <w:rFonts w:hint="eastAsia" w:ascii="宋体" w:hAnsi="宋体" w:cs="宋体"/>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sz w:val="24"/>
          <w:szCs w:val="24"/>
        </w:rPr>
      </w:r>
      <w:r/>
    </w:p>
    <w:p>
      <w:pPr>
        <w:pStyle w:val="99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995"/>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995"/>
        <w:ind w:firstLine="480"/>
        <w:spacing w:line="252" w:lineRule="auto"/>
        <w:rPr>
          <w:rFonts w:hint="eastAsia" w:ascii="宋体" w:hAnsi="宋体"/>
          <w:sz w:val="24"/>
          <w:szCs w:val="24"/>
        </w:rPr>
      </w:pPr>
      <w:r>
        <w:rPr>
          <w:rFonts w:hint="eastAsia" w:ascii="宋体" w:hAnsi="宋体"/>
          <w:sz w:val="24"/>
          <w:szCs w:val="24"/>
        </w:rPr>
        <w:t xml:space="preserve">名  称：南京市溧水区数据局</w:t>
      </w:r>
      <w:r/>
    </w:p>
    <w:p>
      <w:pPr>
        <w:pStyle w:val="995"/>
        <w:ind w:firstLine="480"/>
        <w:spacing w:line="252" w:lineRule="auto"/>
        <w:rPr>
          <w:rFonts w:hint="eastAsia" w:ascii="宋体" w:hAnsi="宋体"/>
          <w:sz w:val="24"/>
          <w:szCs w:val="24"/>
        </w:rPr>
      </w:pPr>
      <w:r>
        <w:rPr>
          <w:rFonts w:hint="eastAsia" w:ascii="宋体" w:hAnsi="宋体"/>
          <w:sz w:val="24"/>
          <w:szCs w:val="24"/>
        </w:rPr>
        <w:t xml:space="preserve">地  址：南京市溧水区天生桥大道600号市民之家</w:t>
      </w:r>
      <w:r/>
    </w:p>
    <w:p>
      <w:pPr>
        <w:pStyle w:val="995"/>
        <w:ind w:firstLine="480"/>
        <w:spacing w:line="252" w:lineRule="auto"/>
        <w:rPr>
          <w:rFonts w:hint="eastAsia" w:ascii="宋体" w:hAnsi="宋体"/>
          <w:sz w:val="24"/>
          <w:szCs w:val="24"/>
        </w:rPr>
      </w:pPr>
      <w:r>
        <w:rPr>
          <w:rFonts w:hint="eastAsia" w:ascii="宋体" w:hAnsi="宋体"/>
          <w:sz w:val="24"/>
          <w:szCs w:val="24"/>
        </w:rPr>
        <w:t xml:space="preserve">联系人：吴工</w:t>
      </w:r>
      <w:r/>
    </w:p>
    <w:p>
      <w:pPr>
        <w:pStyle w:val="995"/>
        <w:ind w:firstLine="480"/>
        <w:spacing w:line="252" w:lineRule="auto"/>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hint="eastAsia" w:ascii="宋体" w:hAnsi="宋体"/>
          <w:sz w:val="24"/>
          <w:szCs w:val="24"/>
        </w:rPr>
        <w:t xml:space="preserve">025-57236915</w:t>
      </w:r>
      <w:r/>
    </w:p>
    <w:p>
      <w:pPr>
        <w:pStyle w:val="995"/>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995"/>
        <w:ind w:firstLine="480"/>
        <w:spacing w:line="252" w:lineRule="auto"/>
        <w:rPr>
          <w:rFonts w:hint="eastAsia" w:ascii="宋体" w:hAnsi="宋体"/>
          <w:sz w:val="24"/>
          <w:szCs w:val="24"/>
        </w:rPr>
      </w:pPr>
      <w:r>
        <w:rPr>
          <w:rFonts w:hint="eastAsia" w:ascii="宋体" w:hAnsi="宋体"/>
          <w:sz w:val="24"/>
          <w:szCs w:val="24"/>
        </w:rPr>
        <w:t xml:space="preserve">地　址：南京市溧水区天生桥大道600号市民之家</w:t>
      </w:r>
      <w:r/>
    </w:p>
    <w:p>
      <w:pPr>
        <w:pStyle w:val="995"/>
        <w:ind w:firstLine="480"/>
        <w:spacing w:line="252" w:lineRule="auto"/>
        <w:rPr>
          <w:rFonts w:hint="eastAsia" w:ascii="宋体" w:hAnsi="宋体"/>
          <w:sz w:val="24"/>
          <w:szCs w:val="24"/>
        </w:rPr>
      </w:pPr>
      <w:r>
        <w:rPr>
          <w:rFonts w:hint="eastAsia" w:ascii="宋体" w:hAnsi="宋体"/>
          <w:sz w:val="24"/>
          <w:szCs w:val="24"/>
        </w:rPr>
        <w:t xml:space="preserve">联系人：徐工</w:t>
      </w:r>
      <w:r/>
    </w:p>
    <w:p>
      <w:pPr>
        <w:pStyle w:val="995"/>
        <w:ind w:firstLine="480"/>
        <w:spacing w:line="252" w:lineRule="auto"/>
        <w:rPr>
          <w:rFonts w:ascii="宋体" w:hAnsi="宋体"/>
          <w:sz w:val="24"/>
          <w:szCs w:val="24"/>
        </w:rPr>
      </w:pPr>
      <w:r>
        <w:rPr>
          <w:rFonts w:hint="eastAsia" w:ascii="宋体" w:hAnsi="宋体"/>
          <w:sz w:val="24"/>
          <w:szCs w:val="24"/>
        </w:rPr>
        <w:t xml:space="preserve">联系电话：025-57236887</w:t>
      </w:r>
      <w:r>
        <w:rPr>
          <w:rFonts w:ascii="宋体" w:hAnsi="宋体"/>
          <w:sz w:val="24"/>
          <w:szCs w:val="24"/>
        </w:rPr>
      </w:r>
      <w:r/>
    </w:p>
    <w:p>
      <w:pPr>
        <w:pStyle w:val="995"/>
        <w:tabs>
          <w:tab w:val="left" w:pos="900" w:leader="none"/>
        </w:tabs>
        <w:rPr>
          <w:rFonts w:ascii="宋体" w:hAnsi="宋体"/>
          <w:sz w:val="24"/>
          <w:szCs w:val="24"/>
        </w:rPr>
      </w:pPr>
      <w:r>
        <w:rPr>
          <w:rFonts w:ascii="宋体" w:hAnsi="宋体"/>
          <w:sz w:val="24"/>
          <w:szCs w:val="24"/>
        </w:rPr>
      </w:r>
      <w:r/>
    </w:p>
    <w:p>
      <w:pPr>
        <w:pStyle w:val="107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2" w:name="_Toc479757211"/>
      <w:r/>
      <w:bookmarkStart w:id="43" w:name="_Toc462564139"/>
      <w:r/>
      <w:bookmarkStart w:id="44" w:name="_Hlt16619350"/>
      <w:r/>
      <w:bookmarkStart w:id="45" w:name="_Toc20823346"/>
      <w:r/>
      <w:bookmarkStart w:id="46" w:name="_Toc16938590"/>
      <w:r/>
      <w:bookmarkStart w:id="47" w:name="_Toc120614244"/>
      <w:r>
        <w:rPr>
          <w:rFonts w:ascii="黑体" w:eastAsia="黑体"/>
          <w:bCs/>
          <w:sz w:val="44"/>
        </w:rPr>
        <w:br w:type="page" w:clear="all"/>
      </w:r>
      <w:bookmarkStart w:id="48" w:name="_Toc120614211"/>
      <w:r>
        <w:rPr>
          <w:rFonts w:hint="eastAsia" w:ascii="方正小标宋简体" w:hAnsi="方正小标宋简体" w:eastAsia="方正小标宋简体" w:cs="方正小标宋简体"/>
          <w:sz w:val="36"/>
          <w:szCs w:val="36"/>
          <w:lang w:val="en-US"/>
        </w:rPr>
        <w:t xml:space="preserve">第二章  </w:t>
      </w:r>
      <w:bookmarkEnd w:id="48"/>
      <w:r/>
      <w:bookmarkStart w:id="49" w:name="_Toc513029202"/>
      <w:r/>
      <w:bookmarkStart w:id="50" w:name="_Toc120614213"/>
      <w:r/>
      <w:bookmarkStart w:id="51" w:name="_Toc20823274"/>
      <w:r/>
      <w:bookmarkStart w:id="52" w:name="_Toc16938518"/>
      <w:r>
        <w:rPr>
          <w:rFonts w:hint="eastAsia" w:ascii="方正小标宋简体" w:hAnsi="方正小标宋简体" w:eastAsia="方正小标宋简体" w:cs="方正小标宋简体"/>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sz w:val="36"/>
          <w:szCs w:val="36"/>
          <w:lang w:val="en-US"/>
        </w:rPr>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bookmarkStart w:id="53" w:name="_Toc120614214"/>
      <w:r/>
      <w:bookmarkStart w:id="54" w:name="_Toc16938558"/>
      <w:r/>
      <w:bookmarkStart w:id="55" w:name="_Toc20823314"/>
      <w:r/>
      <w:bookmarkStart w:id="56" w:name="_Toc120614221"/>
      <w:r/>
      <w:bookmarkStart w:id="57" w:name="_Toc513029242"/>
      <w:r/>
      <w:bookmarkStart w:id="58" w:name="_Toc513029203"/>
      <w:r/>
      <w:bookmarkStart w:id="59" w:name="_Toc20823275"/>
      <w:r/>
      <w:bookmarkStart w:id="60" w:name="_Toc16938519"/>
      <w:r/>
      <w:bookmarkStart w:id="61" w:name="_Toc479757207"/>
      <w:r>
        <w:rPr>
          <w:rFonts w:hint="eastAsia" w:ascii="方正黑体_GBK" w:hAnsi="方正黑体_GBK" w:eastAsia="方正黑体_GBK" w:cs="方正黑体_GBK"/>
          <w:b w:val="0"/>
          <w:bCs w:val="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Start w:id="62" w:name="_Toc458694821"/>
      <w:r/>
      <w:bookmarkStart w:id="63" w:name="_Toc513029204"/>
      <w:r/>
      <w:bookmarkStart w:id="64" w:name="_Toc16938520"/>
      <w:r/>
      <w:bookmarkStart w:id="65" w:name="_Toc20823276"/>
      <w:r/>
      <w:bookmarkStart w:id="66" w:name="_Hlt16619475"/>
      <w:r/>
      <w:bookmarkEnd w:id="66"/>
      <w:r>
        <w:rPr>
          <w:rFonts w:hint="eastAsia" w:ascii="方正楷体_GBK" w:hAnsi="方正楷体_GBK" w:eastAsia="方正楷体_GBK" w:cs="方正楷体_GBK"/>
        </w:rPr>
        <w:t xml:space="preserve">1</w:t>
      </w:r>
      <w:bookmarkEnd w:id="62"/>
      <w:r>
        <w:rPr>
          <w:rFonts w:hint="eastAsia" w:ascii="方正楷体_GBK" w:hAnsi="方正楷体_GBK" w:eastAsia="方正楷体_GBK" w:cs="方正楷体_GBK"/>
        </w:rPr>
        <w:t xml:space="preserve">.招标方式</w:t>
      </w:r>
      <w:bookmarkEnd w:id="63"/>
      <w:r/>
      <w:bookmarkEnd w:id="64"/>
      <w:r/>
      <w:bookmarkEnd w:id="65"/>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999"/>
        <w:ind w:firstLine="422"/>
        <w:spacing w:before="0" w:after="0" w:line="240" w:lineRule="auto"/>
        <w:rPr>
          <w:rFonts w:hint="eastAsia" w:ascii="方正楷体_GBK" w:hAnsi="方正楷体_GBK" w:eastAsia="方正楷体_GBK" w:cs="方正楷体_GBK"/>
        </w:rPr>
      </w:pPr>
      <w:r/>
      <w:bookmarkStart w:id="67" w:name="_Toc20823277"/>
      <w:r/>
      <w:bookmarkStart w:id="68" w:name="_Toc513029205"/>
      <w:r/>
      <w:bookmarkStart w:id="69" w:name="_Toc16938521"/>
      <w:r>
        <w:rPr>
          <w:rFonts w:hint="eastAsia" w:ascii="方正楷体_GBK" w:hAnsi="方正楷体_GBK" w:eastAsia="方正楷体_GBK" w:cs="方正楷体_GBK"/>
        </w:rPr>
        <w:t xml:space="preserve">2.合格的投标人</w:t>
      </w:r>
      <w:bookmarkEnd w:id="67"/>
      <w:r/>
      <w:bookmarkEnd w:id="68"/>
      <w:r/>
      <w:bookmarkEnd w:id="69"/>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2.1 满足招标公告对供应商</w:t>
      </w:r>
      <w:r>
        <w:rPr>
          <w:rFonts w:hint="eastAsia" w:ascii="宋体" w:hAnsi="宋体"/>
          <w:sz w:val="24"/>
        </w:rPr>
        <w:t xml:space="preserve">资格要求的规定。</w:t>
      </w:r>
      <w:r/>
    </w:p>
    <w:p>
      <w:pPr>
        <w:pStyle w:val="995"/>
        <w:ind w:firstLine="420"/>
        <w:rPr>
          <w:rFonts w:hint="eastAsia" w:ascii="宋体" w:hAnsi="宋体"/>
          <w:sz w:val="24"/>
        </w:rPr>
      </w:pPr>
      <w:r>
        <w:rPr>
          <w:rFonts w:hint="eastAsia" w:ascii="宋体" w:hAnsi="宋体"/>
          <w:sz w:val="24"/>
        </w:rPr>
        <w:t xml:space="preserve">2.2 满足招标文件规定的实质性要求和条件。</w:t>
      </w:r>
      <w:r/>
    </w:p>
    <w:p>
      <w:pPr>
        <w:pStyle w:val="999"/>
        <w:ind w:firstLine="422"/>
        <w:spacing w:before="0" w:after="0" w:line="240" w:lineRule="auto"/>
        <w:rPr>
          <w:rFonts w:hint="eastAsia" w:ascii="方正楷体_GBK" w:hAnsi="方正楷体_GBK" w:eastAsia="方正楷体_GBK" w:cs="方正楷体_GBK"/>
        </w:rPr>
      </w:pPr>
      <w:r/>
      <w:bookmarkStart w:id="70" w:name="_Toc20823278"/>
      <w:r/>
      <w:bookmarkStart w:id="71" w:name="_Toc16938522"/>
      <w:r/>
      <w:bookmarkStart w:id="72" w:name="_Toc513029206"/>
      <w:r>
        <w:rPr>
          <w:rFonts w:hint="eastAsia" w:ascii="方正楷体_GBK" w:hAnsi="方正楷体_GBK" w:eastAsia="方正楷体_GBK" w:cs="方正楷体_GBK"/>
        </w:rPr>
        <w:t xml:space="preserve">3.适用法律</w:t>
      </w:r>
      <w:bookmarkEnd w:id="70"/>
      <w:r/>
      <w:bookmarkEnd w:id="71"/>
      <w:r/>
      <w:bookmarkEnd w:id="72"/>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99"/>
        <w:ind w:firstLine="422"/>
        <w:spacing w:before="0" w:after="0" w:line="240" w:lineRule="auto"/>
        <w:rPr>
          <w:rFonts w:hint="eastAsia" w:ascii="方正楷体_GBK" w:hAnsi="方正楷体_GBK" w:eastAsia="方正楷体_GBK" w:cs="方正楷体_GBK"/>
        </w:rPr>
      </w:pPr>
      <w:r/>
      <w:bookmarkStart w:id="73" w:name="_Toc462564067"/>
      <w:r/>
      <w:bookmarkStart w:id="74" w:name="_Toc16938523"/>
      <w:r/>
      <w:bookmarkStart w:id="75" w:name="_Toc20823279"/>
      <w:r/>
      <w:bookmarkStart w:id="76" w:name="_Toc513029207"/>
      <w:r>
        <w:rPr>
          <w:rFonts w:hint="eastAsia" w:ascii="方正楷体_GBK" w:hAnsi="方正楷体_GBK" w:eastAsia="方正楷体_GBK" w:cs="方正楷体_GBK"/>
        </w:rPr>
        <w:t xml:space="preserve">4.投标费用</w:t>
      </w:r>
      <w:bookmarkEnd w:id="73"/>
      <w:r/>
      <w:bookmarkEnd w:id="74"/>
      <w:r/>
      <w:bookmarkEnd w:id="75"/>
      <w:r/>
      <w:bookmarkEnd w:id="76"/>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995"/>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995"/>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120614215"/>
      <w:r/>
      <w:bookmarkStart w:id="79" w:name="_Toc513029209"/>
      <w:r/>
      <w:bookmarkStart w:id="80" w:name="_Toc20823281"/>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Start w:id="81" w:name="_Toc16938526"/>
      <w:r/>
      <w:bookmarkStart w:id="82" w:name="_Toc513029210"/>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6.1 招标文件由以下部分组成：</w:t>
      </w:r>
      <w:r/>
    </w:p>
    <w:p>
      <w:pPr>
        <w:pStyle w:val="995"/>
        <w:ind w:firstLine="420"/>
        <w:rPr>
          <w:rFonts w:hint="eastAsia" w:ascii="宋体" w:hAnsi="宋体"/>
          <w:sz w:val="24"/>
        </w:rPr>
      </w:pPr>
      <w:r>
        <w:rPr>
          <w:rFonts w:hint="eastAsia" w:ascii="宋体" w:hAnsi="宋体"/>
          <w:sz w:val="24"/>
        </w:rPr>
        <w:t xml:space="preserve">（1）投标邀请</w:t>
      </w:r>
      <w:r/>
    </w:p>
    <w:p>
      <w:pPr>
        <w:pStyle w:val="995"/>
        <w:ind w:firstLine="420"/>
        <w:rPr>
          <w:rFonts w:hint="eastAsia" w:ascii="宋体" w:hAnsi="宋体"/>
          <w:sz w:val="24"/>
        </w:rPr>
      </w:pPr>
      <w:r>
        <w:rPr>
          <w:rFonts w:hint="eastAsia" w:ascii="宋体" w:hAnsi="宋体"/>
          <w:sz w:val="24"/>
        </w:rPr>
        <w:t xml:space="preserve">（2）投标人须知</w:t>
      </w:r>
      <w:r/>
    </w:p>
    <w:p>
      <w:pPr>
        <w:pStyle w:val="995"/>
        <w:ind w:firstLine="420"/>
        <w:rPr>
          <w:rFonts w:hint="eastAsia" w:ascii="宋体" w:hAnsi="宋体"/>
          <w:sz w:val="24"/>
        </w:rPr>
      </w:pPr>
      <w:r>
        <w:rPr>
          <w:rFonts w:hint="eastAsia" w:ascii="宋体" w:hAnsi="宋体"/>
          <w:sz w:val="24"/>
        </w:rPr>
        <w:t xml:space="preserve">（3）合同文本</w:t>
      </w:r>
      <w:r/>
    </w:p>
    <w:p>
      <w:pPr>
        <w:pStyle w:val="995"/>
        <w:ind w:firstLine="420"/>
        <w:rPr>
          <w:rFonts w:hint="eastAsia" w:ascii="宋体" w:hAnsi="宋体"/>
          <w:sz w:val="24"/>
        </w:rPr>
      </w:pPr>
      <w:r>
        <w:rPr>
          <w:rFonts w:hint="eastAsia" w:ascii="宋体" w:hAnsi="宋体"/>
          <w:sz w:val="24"/>
        </w:rPr>
        <w:t xml:space="preserve">（4）采购需求</w:t>
      </w:r>
      <w:r/>
    </w:p>
    <w:p>
      <w:pPr>
        <w:pStyle w:val="995"/>
        <w:ind w:firstLine="420"/>
        <w:rPr>
          <w:rFonts w:hint="eastAsia" w:ascii="宋体" w:hAnsi="宋体"/>
          <w:sz w:val="24"/>
        </w:rPr>
      </w:pPr>
      <w:r>
        <w:rPr>
          <w:rFonts w:hint="eastAsia" w:ascii="宋体" w:hAnsi="宋体"/>
          <w:sz w:val="24"/>
        </w:rPr>
        <w:t xml:space="preserve">（5）评标方法与评标标准</w:t>
      </w:r>
      <w:r/>
    </w:p>
    <w:p>
      <w:pPr>
        <w:pStyle w:val="995"/>
        <w:ind w:firstLine="420"/>
        <w:rPr>
          <w:rFonts w:hint="eastAsia" w:ascii="宋体" w:hAnsi="宋体"/>
          <w:sz w:val="24"/>
        </w:rPr>
      </w:pPr>
      <w:r>
        <w:rPr>
          <w:rFonts w:hint="eastAsia" w:ascii="宋体" w:hAnsi="宋体"/>
          <w:sz w:val="24"/>
        </w:rPr>
        <w:t xml:space="preserve">（6）投标文件格式</w:t>
      </w:r>
      <w:r/>
    </w:p>
    <w:p>
      <w:pPr>
        <w:pStyle w:val="995"/>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995"/>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9"/>
        <w:ind w:firstLine="422"/>
        <w:spacing w:before="0" w:after="0" w:line="240" w:lineRule="auto"/>
        <w:rPr>
          <w:rFonts w:hint="eastAsia" w:ascii="方正楷体_GBK" w:hAnsi="方正楷体_GBK" w:eastAsia="方正楷体_GBK" w:cs="方正楷体_GBK"/>
        </w:rPr>
      </w:pPr>
      <w:r/>
      <w:bookmarkStart w:id="84" w:name="_Toc462564070"/>
      <w:r/>
      <w:bookmarkStart w:id="85" w:name="_Toc513029211"/>
      <w:r/>
      <w:bookmarkStart w:id="86" w:name="_Toc16938527"/>
      <w:r/>
      <w:bookmarkStart w:id="87" w:name="_Toc20823283"/>
      <w:r>
        <w:rPr>
          <w:rFonts w:hint="eastAsia" w:ascii="方正楷体_GBK" w:hAnsi="方正楷体_GBK" w:eastAsia="方正楷体_GBK" w:cs="方正楷体_GBK"/>
        </w:rPr>
        <w:t xml:space="preserve">7.招标文件的澄清</w:t>
      </w:r>
      <w:bookmarkEnd w:id="84"/>
      <w:r/>
      <w:bookmarkEnd w:id="85"/>
      <w:r/>
      <w:bookmarkEnd w:id="86"/>
      <w:r/>
      <w:bookmarkEnd w:id="87"/>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w:t>
      </w:r>
      <w:r>
        <w:rPr>
          <w:rFonts w:hint="eastAsia" w:ascii="宋体" w:hAnsi="宋体"/>
          <w:sz w:val="24"/>
        </w:rPr>
        <w:t xml:space="preserve">形式通知交易中心。</w:t>
      </w:r>
      <w:r/>
    </w:p>
    <w:p>
      <w:pPr>
        <w:pStyle w:val="999"/>
        <w:ind w:firstLine="422"/>
        <w:spacing w:before="0" w:after="0" w:line="240" w:lineRule="auto"/>
        <w:rPr>
          <w:rFonts w:hint="eastAsia" w:ascii="方正楷体_GBK" w:hAnsi="方正楷体_GBK" w:eastAsia="方正楷体_GBK" w:cs="方正楷体_GBK"/>
        </w:rPr>
      </w:pPr>
      <w:r/>
      <w:bookmarkStart w:id="88" w:name="_Toc513029212"/>
      <w:r/>
      <w:bookmarkStart w:id="89" w:name="_Toc20823284"/>
      <w:r/>
      <w:bookmarkStart w:id="90" w:name="_Toc462564071"/>
      <w:r/>
      <w:bookmarkStart w:id="91" w:name="_Toc16938528"/>
      <w:r>
        <w:rPr>
          <w:rFonts w:hint="eastAsia" w:ascii="方正楷体_GBK" w:hAnsi="方正楷体_GBK" w:eastAsia="方正楷体_GBK" w:cs="方正楷体_GBK"/>
        </w:rPr>
        <w:t xml:space="preserve">8.招标文件的修改</w:t>
      </w:r>
      <w:bookmarkEnd w:id="88"/>
      <w:r/>
      <w:bookmarkEnd w:id="89"/>
      <w:r/>
      <w:bookmarkEnd w:id="90"/>
      <w:r/>
      <w:bookmarkEnd w:id="91"/>
      <w:r>
        <w:rPr>
          <w:rFonts w:hint="eastAsia" w:ascii="方正楷体_GBK" w:hAnsi="方正楷体_GBK" w:eastAsia="方正楷体_GBK" w:cs="方正楷体_GBK"/>
        </w:rPr>
      </w:r>
      <w:r/>
    </w:p>
    <w:p>
      <w:pPr>
        <w:pStyle w:val="995"/>
        <w:ind w:firstLine="420"/>
        <w:rPr>
          <w:rFonts w:hint="eastAsia" w:ascii="宋体" w:hAnsi="宋体"/>
          <w:sz w:val="24"/>
        </w:rPr>
      </w:pPr>
      <w:r/>
      <w:bookmarkStart w:id="92" w:name="_Toc513029213"/>
      <w:r/>
      <w:bookmarkStart w:id="93" w:name="_Toc462564072"/>
      <w:r/>
      <w:bookmarkStart w:id="94" w:name="_Toc120614216"/>
      <w:r/>
      <w:bookmarkStart w:id="95" w:name="_Toc16938529"/>
      <w:r/>
      <w:bookmarkStart w:id="96"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995"/>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995"/>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Start w:id="97" w:name="_Toc16938530"/>
      <w:r/>
      <w:bookmarkStart w:id="98" w:name="_Toc20823286"/>
      <w:r/>
      <w:bookmarkStart w:id="99" w:name="_Toc513029214"/>
      <w:r/>
      <w:bookmarkStart w:id="100" w:name="_Toc462564073"/>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995"/>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999"/>
        <w:ind w:firstLine="422"/>
        <w:spacing w:before="0" w:after="0" w:line="240" w:lineRule="auto"/>
        <w:rPr>
          <w:rFonts w:hint="eastAsia" w:ascii="方正楷体_GBK" w:hAnsi="方正楷体_GBK" w:eastAsia="方正楷体_GBK" w:cs="方正楷体_GBK"/>
        </w:rPr>
      </w:pPr>
      <w:r/>
      <w:bookmarkStart w:id="101" w:name="_Toc462564074"/>
      <w:r/>
      <w:bookmarkStart w:id="102" w:name="_Toc513029215"/>
      <w:r/>
      <w:bookmarkStart w:id="103" w:name="_Toc16938531"/>
      <w:r/>
      <w:bookmarkStart w:id="104" w:name="_Toc20823287"/>
      <w:r>
        <w:rPr>
          <w:rFonts w:hint="eastAsia" w:ascii="方正楷体_GBK" w:hAnsi="方正楷体_GBK" w:eastAsia="方正楷体_GBK" w:cs="方正楷体_GBK"/>
        </w:rPr>
        <w:t xml:space="preserve">10.投标文件构成</w:t>
      </w:r>
      <w:bookmarkEnd w:id="101"/>
      <w:r/>
      <w:bookmarkEnd w:id="102"/>
      <w:r/>
      <w:bookmarkEnd w:id="103"/>
      <w:r/>
      <w:bookmarkEnd w:id="104"/>
      <w:r>
        <w:rPr>
          <w:rFonts w:hint="eastAsia" w:ascii="方正楷体_GBK" w:hAnsi="方正楷体_GBK" w:eastAsia="方正楷体_GBK" w:cs="方正楷体_GBK"/>
        </w:rPr>
      </w:r>
      <w:r/>
    </w:p>
    <w:p>
      <w:pPr>
        <w:pStyle w:val="995"/>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995"/>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999"/>
        <w:ind w:firstLine="422"/>
        <w:spacing w:before="0" w:after="0" w:line="240" w:lineRule="auto"/>
        <w:rPr>
          <w:rFonts w:hint="eastAsia" w:ascii="方正楷体_GBK" w:hAnsi="方正楷体_GBK" w:eastAsia="方正楷体_GBK" w:cs="方正楷体_GBK"/>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49090509"/>
      <w:r/>
      <w:bookmarkStart w:id="110" w:name="_Toc14577357"/>
      <w:r/>
      <w:bookmarkStart w:id="111" w:name="_Toc513029216"/>
      <w:r/>
      <w:bookmarkStart w:id="112" w:name="_Toc14577354"/>
      <w:r/>
      <w:bookmarkStart w:id="113" w:name="_Toc49090507"/>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rPr>
          <w:rFonts w:hint="eastAsia" w:ascii="方正楷体_GBK" w:hAnsi="方正楷体_GBK" w:eastAsia="方正楷体_GBK" w:cs="方正楷体_GBK"/>
        </w:rPr>
      </w:r>
      <w:r/>
    </w:p>
    <w:p>
      <w:pPr>
        <w:pStyle w:val="995"/>
        <w:ind w:firstLine="420"/>
        <w:rPr>
          <w:rFonts w:hint="eastAsia" w:ascii="宋体" w:hAnsi="宋体"/>
          <w:sz w:val="24"/>
        </w:rPr>
      </w:pPr>
      <w:r/>
      <w:bookmarkEnd w:id="111"/>
      <w:r/>
      <w:bookmarkEnd w:id="112"/>
      <w:r/>
      <w:bookmarkEnd w:id="113"/>
      <w:r/>
      <w:bookmarkStart w:id="114" w:name="_Toc14577355"/>
      <w:r/>
      <w:bookmarkStart w:id="115" w:name="_Toc49090508"/>
      <w:r>
        <w:rPr>
          <w:rFonts w:hint="eastAsia" w:ascii="宋体" w:hAnsi="宋体"/>
          <w:sz w:val="24"/>
        </w:rPr>
        <w:t xml:space="preserve">1</w:t>
      </w:r>
      <w:r>
        <w:rPr>
          <w:rFonts w:hint="eastAsia" w:ascii="宋体" w:hAnsi="宋体"/>
          <w:sz w:val="24"/>
        </w:rPr>
        <w:t xml:space="preserve">1.1 投标人应按照法律、法规、规章和规范性文件以及招标文件要求提交证明文件，证明其投标标的符合招标文件规定。</w:t>
      </w:r>
      <w:r/>
    </w:p>
    <w:p>
      <w:pPr>
        <w:pStyle w:val="995"/>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.投标分项报价表（如有）</w:t>
      </w:r>
      <w:r/>
    </w:p>
    <w:p>
      <w:pPr>
        <w:pStyle w:val="995"/>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pStyle w:val="995"/>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999"/>
        <w:ind w:firstLine="422"/>
        <w:spacing w:before="0" w:after="0" w:line="240" w:lineRule="auto"/>
        <w:rPr>
          <w:rFonts w:hint="eastAsia" w:ascii="方正楷体_GBK" w:hAnsi="方正楷体_GBK" w:eastAsia="方正楷体_GBK" w:cs="方正楷体_GBK"/>
        </w:rPr>
      </w:pPr>
      <w:r/>
      <w:bookmarkStart w:id="118" w:name="_Hlt26954842"/>
      <w:r/>
      <w:bookmarkEnd w:id="118"/>
      <w:r/>
      <w:bookmarkStart w:id="119" w:name="_Hlt26954848"/>
      <w:r/>
      <w:bookmarkEnd w:id="119"/>
      <w:r/>
      <w:bookmarkStart w:id="120" w:name="_Hlt26670403"/>
      <w:r/>
      <w:bookmarkEnd w:id="120"/>
      <w:r/>
      <w:bookmarkStart w:id="121" w:name="_Hlt26670482"/>
      <w:r/>
      <w:bookmarkEnd w:id="121"/>
      <w:r/>
      <w:bookmarkStart w:id="122" w:name="_Hlt26954731"/>
      <w:r/>
      <w:bookmarkEnd w:id="122"/>
      <w:r/>
      <w:bookmarkStart w:id="123" w:name="_Hlt26954844"/>
      <w:r/>
      <w:bookmarkEnd w:id="123"/>
      <w:r/>
      <w:bookmarkStart w:id="124" w:name="_Hlt26670425"/>
      <w:r/>
      <w:bookmarkEnd w:id="124"/>
      <w:r/>
      <w:bookmarkStart w:id="125" w:name="_Hlt26954846"/>
      <w:r/>
      <w:bookmarkEnd w:id="125"/>
      <w:r/>
      <w:bookmarkStart w:id="126" w:name="_Hlt26668983"/>
      <w:r/>
      <w:bookmarkEnd w:id="126"/>
      <w:r/>
      <w:bookmarkStart w:id="127" w:name="_Hlt26670486"/>
      <w:r/>
      <w:bookmarkEnd w:id="127"/>
      <w:r>
        <w:rPr>
          <w:rFonts w:hint="eastAsia" w:ascii="方正楷体_GBK" w:hAnsi="方正楷体_GBK" w:eastAsia="方正楷体_GBK" w:cs="方正楷体_GBK"/>
        </w:rPr>
        <w:t xml:space="preserve">13.响应及偏离表</w:t>
      </w:r>
      <w:r/>
    </w:p>
    <w:p>
      <w:pPr>
        <w:pStyle w:val="995"/>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995"/>
        <w:ind w:firstLine="420"/>
        <w:rPr>
          <w:rFonts w:hint="eastAsia" w:ascii="宋体" w:hAnsi="宋体"/>
          <w:sz w:val="24"/>
          <w:lang w:val="zh-CN"/>
        </w:rPr>
      </w:pPr>
      <w:r>
        <w:rPr>
          <w:rFonts w:hint="eastAsia" w:ascii="宋体" w:hAnsi="宋体"/>
          <w:sz w:val="24"/>
          <w:lang w:val="zh-CN"/>
        </w:rPr>
        <w:t xml:space="preserve">13.2 投标人可以在投</w:t>
      </w:r>
      <w:r>
        <w:rPr>
          <w:rFonts w:hint="eastAsia" w:ascii="宋体" w:hAnsi="宋体"/>
          <w:sz w:val="24"/>
          <w:lang w:val="zh-CN"/>
        </w:rPr>
        <w:t xml:space="preserve">标文件中提供认为需要的其他技术文件或说明。</w:t>
      </w:r>
      <w:r/>
    </w:p>
    <w:p>
      <w:pPr>
        <w:pStyle w:val="999"/>
        <w:ind w:firstLine="422"/>
        <w:spacing w:before="0" w:after="0" w:line="240" w:lineRule="auto"/>
        <w:rPr>
          <w:rFonts w:hint="eastAsia" w:ascii="方正楷体_GBK" w:hAnsi="方正楷体_GBK" w:eastAsia="方正楷体_GBK" w:cs="方正楷体_GBK"/>
        </w:rPr>
      </w:pPr>
      <w:r/>
      <w:bookmarkStart w:id="128" w:name="_Toc14577359"/>
      <w:r/>
      <w:bookmarkStart w:id="129" w:name="_Toc49090510"/>
      <w:r>
        <w:rPr>
          <w:rFonts w:hint="eastAsia" w:ascii="方正楷体_GBK" w:hAnsi="方正楷体_GBK" w:eastAsia="方正楷体_GBK" w:cs="方正楷体_GBK"/>
        </w:rPr>
        <w:t xml:space="preserve">14.投标函和开标一览表</w:t>
      </w:r>
      <w:r/>
    </w:p>
    <w:p>
      <w:pPr>
        <w:pStyle w:val="995"/>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995"/>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999"/>
        <w:ind w:firstLine="422"/>
        <w:spacing w:before="0" w:after="0" w:line="240" w:lineRule="auto"/>
        <w:rPr>
          <w:rFonts w:hint="eastAsia" w:ascii="方正楷体_GBK" w:hAnsi="方正楷体_GBK" w:eastAsia="方正楷体_GBK" w:cs="方正楷体_GBK"/>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rPr>
        <w:t xml:space="preserve">15.投标有效期</w:t>
      </w:r>
      <w:bookmarkEnd w:id="133"/>
      <w:r/>
      <w:bookmarkEnd w:id="134"/>
      <w:r>
        <w:rPr>
          <w:rFonts w:hint="eastAsia" w:ascii="方正楷体_GBK" w:hAnsi="方正楷体_GBK" w:eastAsia="方正楷体_GBK" w:cs="方正楷体_GBK"/>
        </w:rPr>
      </w:r>
      <w:r/>
    </w:p>
    <w:p>
      <w:pPr>
        <w:pStyle w:val="995"/>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995"/>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w:t>
      </w:r>
      <w:r>
        <w:rPr>
          <w:rFonts w:hint="eastAsia" w:ascii="宋体" w:hAnsi="宋体"/>
          <w:sz w:val="24"/>
          <w:lang w:val="zh-CN"/>
        </w:rPr>
        <w:t xml:space="preserve">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739"/>
      <w:r/>
      <w:bookmarkEnd w:id="135"/>
      <w:r/>
      <w:bookmarkStart w:id="136" w:name="_Toc120614217"/>
      <w:r/>
      <w:bookmarkStart w:id="137" w:name="_Toc16938540"/>
      <w:r/>
      <w:bookmarkStart w:id="138" w:name="_Toc20823296"/>
      <w:r/>
      <w:bookmarkStart w:id="139" w:name="_Toc513029224"/>
      <w:r/>
      <w:bookmarkStart w:id="140" w:name="_Toc513029237"/>
      <w:r/>
      <w:bookmarkStart w:id="141" w:name="_Toc20823309"/>
      <w:r/>
      <w:bookmarkStart w:id="142" w:name="_Toc16938553"/>
      <w:r/>
      <w:bookmarkStart w:id="143" w:name="_Hlt26954852"/>
      <w:r/>
      <w:bookmarkEnd w:id="143"/>
      <w:r>
        <w:rPr>
          <w:rFonts w:hint="eastAsia" w:ascii="方正黑体_GBK" w:hAnsi="方正黑体_GBK" w:eastAsia="方正黑体_GBK" w:cs="方正黑体_GBK"/>
          <w:b w:val="0"/>
          <w:bCs w:val="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Start w:id="144" w:name="_Toc462564084"/>
      <w:r/>
      <w:bookmarkStart w:id="145" w:name="_Toc16938541"/>
      <w:r/>
      <w:bookmarkStart w:id="146" w:name="_Toc513029225"/>
      <w:r/>
      <w:bookmarkStart w:id="147" w:name="_Toc20823297"/>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p>
    <w:p>
      <w:pPr>
        <w:pStyle w:val="995"/>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rPr>
          <w:rFonts w:hint="eastAsia" w:ascii="宋体" w:hAnsi="宋体"/>
          <w:sz w:val="24"/>
          <w:lang w:val="zh-CN"/>
        </w:rPr>
      </w:r>
      <w:r/>
    </w:p>
    <w:p>
      <w:pPr>
        <w:pStyle w:val="995"/>
        <w:ind w:firstLine="420"/>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99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999"/>
        <w:ind w:firstLine="422"/>
        <w:spacing w:before="0" w:after="0" w:line="240" w:lineRule="auto"/>
        <w:rPr>
          <w:rFonts w:hint="eastAsia" w:ascii="方正楷体_GBK" w:hAnsi="方正楷体_GBK" w:eastAsia="方正楷体_GBK" w:cs="方正楷体_GBK"/>
        </w:rPr>
      </w:pPr>
      <w:r/>
      <w:bookmarkStart w:id="151" w:name="_Toc16938543"/>
      <w:r/>
      <w:bookmarkStart w:id="152" w:name="_Toc20823299"/>
      <w:r/>
      <w:bookmarkStart w:id="153" w:name="_Toc513029227"/>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pStyle w:val="995"/>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999"/>
        <w:ind w:firstLine="422"/>
        <w:spacing w:before="0" w:after="0" w:line="240" w:lineRule="auto"/>
        <w:rPr>
          <w:rFonts w:hint="eastAsia" w:ascii="方正楷体_GBK" w:hAnsi="方正楷体_GBK" w:eastAsia="方正楷体_GBK" w:cs="方正楷体_GBK"/>
        </w:rPr>
      </w:pPr>
      <w:r/>
      <w:bookmarkStart w:id="154" w:name="_Toc20823300"/>
      <w:r/>
      <w:bookmarkStart w:id="155" w:name="_Toc513029228"/>
      <w:r/>
      <w:bookmarkStart w:id="156" w:name="_Toc16938544"/>
      <w:r>
        <w:rPr>
          <w:rFonts w:hint="eastAsia" w:ascii="方正楷体_GBK" w:hAnsi="方正楷体_GBK" w:eastAsia="方正楷体_GBK" w:cs="方正楷体_GBK"/>
        </w:rPr>
        <w:t xml:space="preserve">19.投标文件的撤回和修改</w:t>
      </w:r>
      <w:bookmarkEnd w:id="154"/>
      <w:r/>
      <w:bookmarkEnd w:id="155"/>
      <w:r/>
      <w:bookmarkEnd w:id="156"/>
      <w:r>
        <w:rPr>
          <w:rFonts w:hint="eastAsia" w:ascii="方正楷体_GBK" w:hAnsi="方正楷体_GBK" w:eastAsia="方正楷体_GBK" w:cs="方正楷体_GBK"/>
        </w:rPr>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w:t>
      </w:r>
      <w:r>
        <w:rPr>
          <w:rFonts w:hint="eastAsia" w:ascii="宋体" w:hAnsi="宋体"/>
          <w:sz w:val="24"/>
          <w:lang w:val="zh-CN"/>
        </w:rPr>
        <w:t xml:space="preserve">前对其电子投标文件进行修改，具体操作方法见《操作手册》。</w:t>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995"/>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20823301"/>
      <w:r/>
      <w:bookmarkStart w:id="158" w:name="_Toc16938545"/>
      <w:r/>
      <w:bookmarkStart w:id="159" w:name="_Toc513029229"/>
      <w:r/>
      <w:bookmarkStart w:id="160" w:name="_Toc120614218"/>
      <w:r>
        <w:rPr>
          <w:rFonts w:hint="eastAsia" w:ascii="宋体" w:hAnsi="宋体"/>
          <w:sz w:val="24"/>
          <w:lang w:val="zh-CN"/>
        </w:rPr>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Start w:id="161" w:name="_Toc20823302"/>
      <w:r/>
      <w:bookmarkStart w:id="162" w:name="_Toc513029230"/>
      <w:r/>
      <w:bookmarkStart w:id="163" w:name="_Toc16938546"/>
      <w:r>
        <w:rPr>
          <w:rFonts w:hint="eastAsia" w:ascii="方正楷体_GBK" w:hAnsi="方正楷体_GBK" w:eastAsia="方正楷体_GBK" w:cs="方正楷体_GBK"/>
        </w:rPr>
        <w:t xml:space="preserve">20.开标</w:t>
      </w:r>
      <w:bookmarkEnd w:id="161"/>
      <w:r/>
      <w:bookmarkEnd w:id="162"/>
      <w:r/>
      <w:bookmarkEnd w:id="163"/>
      <w:r>
        <w:rPr>
          <w:rFonts w:hint="eastAsia" w:ascii="方正楷体_GBK" w:hAnsi="方正楷体_GBK" w:eastAsia="方正楷体_GBK" w:cs="方正楷体_GBK"/>
        </w:rPr>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999"/>
        <w:ind w:firstLine="422"/>
        <w:spacing w:before="0" w:after="0" w:line="240" w:lineRule="auto"/>
        <w:rPr>
          <w:rFonts w:hint="eastAsia" w:ascii="方正楷体_GBK" w:hAnsi="方正楷体_GBK" w:eastAsia="方正楷体_GBK" w:cs="方正楷体_GBK"/>
        </w:rPr>
      </w:pPr>
      <w:r/>
      <w:bookmarkStart w:id="164" w:name="_Toc513029231"/>
      <w:r/>
      <w:bookmarkStart w:id="165" w:name="_Toc20823303"/>
      <w:r/>
      <w:bookmarkStart w:id="166" w:name="_Toc16938547"/>
      <w:r>
        <w:rPr>
          <w:rFonts w:hint="eastAsia" w:ascii="方正楷体_GBK" w:hAnsi="方正楷体_GBK" w:eastAsia="方正楷体_GBK" w:cs="方正楷体_GBK"/>
        </w:rPr>
        <w:t xml:space="preserve">21.评标</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995"/>
        <w:ind w:firstLine="420"/>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w:t>
      </w:r>
      <w:r>
        <w:rPr>
          <w:rFonts w:hint="eastAsia" w:ascii="宋体" w:hAnsi="宋体"/>
          <w:sz w:val="24"/>
          <w:lang w:val="zh-CN"/>
        </w:rPr>
        <w:t xml:space="preserve">以及授标建议等，采购人、评委、交易中心均不得向投标人或与评标无关的其他人员透露。</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999"/>
        <w:ind w:firstLine="422"/>
        <w:spacing w:before="0" w:after="0" w:line="240" w:lineRule="auto"/>
        <w:rPr>
          <w:rFonts w:hint="eastAsia" w:ascii="方正楷体_GBK" w:hAnsi="方正楷体_GBK" w:eastAsia="方正楷体_GBK" w:cs="方正楷体_GBK"/>
        </w:rPr>
      </w:pPr>
      <w:r/>
      <w:bookmarkStart w:id="167" w:name="_Toc513029232"/>
      <w:r/>
      <w:bookmarkStart w:id="168" w:name="_Toc16938548"/>
      <w:r/>
      <w:bookmarkStart w:id="169" w:name="_Toc20823304"/>
      <w:r>
        <w:rPr>
          <w:rFonts w:hint="eastAsia" w:ascii="方正楷体_GBK" w:hAnsi="方正楷体_GBK" w:eastAsia="方正楷体_GBK" w:cs="方正楷体_GBK"/>
        </w:rPr>
        <w:t xml:space="preserve">23.投标文件的澄清</w:t>
      </w:r>
      <w:bookmarkEnd w:id="167"/>
      <w:r/>
      <w:bookmarkEnd w:id="168"/>
      <w:r/>
      <w:bookmarkEnd w:id="169"/>
      <w:r>
        <w:rPr>
          <w:rFonts w:hint="eastAsia" w:ascii="方正楷体_GBK" w:hAnsi="方正楷体_GBK" w:eastAsia="方正楷体_GBK" w:cs="方正楷体_GBK"/>
        </w:rPr>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995"/>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995"/>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999"/>
        <w:ind w:firstLine="422"/>
        <w:spacing w:before="0" w:after="0" w:line="240" w:lineRule="auto"/>
        <w:rPr>
          <w:rFonts w:hint="eastAsia" w:ascii="方正楷体_GBK" w:hAnsi="方正楷体_GBK" w:eastAsia="方正楷体_GBK" w:cs="方正楷体_GBK"/>
        </w:rPr>
      </w:pPr>
      <w:r/>
      <w:bookmarkStart w:id="170" w:name="_Toc16938549"/>
      <w:r/>
      <w:bookmarkStart w:id="171" w:name="_Toc513029233"/>
      <w:r/>
      <w:bookmarkStart w:id="172" w:name="_Toc20823305"/>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pStyle w:val="995"/>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995"/>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995"/>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995"/>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995"/>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w:t>
      </w:r>
      <w:r>
        <w:rPr>
          <w:rFonts w:hint="eastAsia" w:ascii="宋体" w:hAnsi="宋体"/>
          <w:sz w:val="24"/>
          <w:lang w:val="zh-CN"/>
        </w:rPr>
        <w:t xml:space="preserve">求作出响应。</w:t>
      </w:r>
      <w:r/>
    </w:p>
    <w:p>
      <w:pPr>
        <w:pStyle w:val="995"/>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pStyle w:val="995"/>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995"/>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w:t>
      </w:r>
      <w:r>
        <w:rPr>
          <w:rFonts w:hint="eastAsia" w:ascii="宋体" w:hAnsi="宋体"/>
          <w:sz w:val="24"/>
          <w:lang w:val="zh-CN"/>
        </w:rPr>
        <w:t xml:space="preserve">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995"/>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995"/>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995"/>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995"/>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995"/>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995"/>
        <w:ind w:firstLine="420"/>
        <w:rPr>
          <w:rFonts w:hint="eastAsia" w:ascii="宋体" w:hAnsi="宋体"/>
          <w:sz w:val="24"/>
          <w:lang w:val="zh-CN"/>
        </w:rPr>
      </w:pPr>
      <w:r/>
      <w:bookmarkStart w:id="173" w:name="_Toc16938550"/>
      <w:r/>
      <w:bookmarkStart w:id="174" w:name="_Toc513029234"/>
      <w:r/>
      <w:bookmarkStart w:id="175"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w:t>
      </w:r>
      <w:r>
        <w:rPr>
          <w:rFonts w:hint="eastAsia" w:ascii="宋体" w:hAnsi="宋体"/>
          <w:sz w:val="24"/>
          <w:lang w:val="zh-CN"/>
        </w:rPr>
        <w:t xml:space="preserve">阅、答复相关信息，并安排专人与交易中心及评委会联系。</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p>
    <w:p>
      <w:pPr>
        <w:pStyle w:val="995"/>
        <w:ind w:firstLine="420"/>
        <w:rPr>
          <w:rFonts w:hint="eastAsia" w:ascii="宋体" w:hAnsi="宋体"/>
          <w:sz w:val="24"/>
          <w:lang w:val="zh-CN"/>
        </w:rPr>
      </w:pPr>
      <w:r/>
      <w:bookmarkStart w:id="176" w:name="_Toc20823307"/>
      <w:r/>
      <w:bookmarkStart w:id="177" w:name="_Toc16938551"/>
      <w:r/>
      <w:bookmarkStart w:id="178"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w:t>
      </w:r>
      <w:r>
        <w:rPr>
          <w:rFonts w:hint="eastAsia" w:ascii="宋体" w:hAnsi="宋体"/>
          <w:sz w:val="24"/>
          <w:lang w:val="zh-CN"/>
        </w:rPr>
        <w:t xml:space="preserve">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pStyle w:val="995"/>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995"/>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995"/>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Start w:id="180" w:name="_Toc16938554"/>
      <w:r/>
      <w:bookmarkStart w:id="181" w:name="_Toc20823310"/>
      <w:r/>
      <w:bookmarkStart w:id="182" w:name="_Toc513029238"/>
      <w:r>
        <w:rPr>
          <w:rFonts w:hint="eastAsia" w:ascii="方正楷体_GBK" w:hAnsi="方正楷体_GBK" w:eastAsia="方正楷体_GBK" w:cs="方正楷体_GBK"/>
        </w:rPr>
        <w:t xml:space="preserve">2</w:t>
      </w:r>
      <w:bookmarkEnd w:id="182"/>
      <w:r>
        <w:rPr>
          <w:rFonts w:hint="eastAsia" w:ascii="方正楷体_GBK" w:hAnsi="方正楷体_GBK" w:eastAsia="方正楷体_GBK" w:cs="方正楷体_GBK"/>
        </w:rPr>
        <w:t xml:space="preserve">6.确定</w:t>
      </w:r>
      <w:bookmarkEnd w:id="180"/>
      <w:r/>
      <w:bookmarkEnd w:id="181"/>
      <w:r>
        <w:rPr>
          <w:rFonts w:hint="eastAsia" w:ascii="方正楷体_GBK" w:hAnsi="方正楷体_GBK" w:eastAsia="方正楷体_GBK" w:cs="方正楷体_GBK"/>
        </w:rPr>
        <w:t xml:space="preserve">中标单位</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995"/>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995"/>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995"/>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w:t>
      </w:r>
      <w:r>
        <w:rPr>
          <w:rFonts w:hint="eastAsia" w:ascii="宋体" w:hAnsi="宋体"/>
          <w:sz w:val="24"/>
          <w:lang w:val="zh-CN"/>
        </w:rPr>
        <w:t xml:space="preserve">限为1个工作日。</w:t>
      </w:r>
      <w:r/>
    </w:p>
    <w:p>
      <w:pPr>
        <w:pStyle w:val="995"/>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995"/>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999"/>
        <w:ind w:firstLine="422"/>
        <w:spacing w:before="0" w:after="0" w:line="240" w:lineRule="auto"/>
        <w:rPr>
          <w:rFonts w:hint="eastAsia" w:ascii="方正楷体_GBK" w:hAnsi="方正楷体_GBK" w:eastAsia="方正楷体_GBK" w:cs="方正楷体_GBK"/>
        </w:rPr>
      </w:pPr>
      <w:r/>
      <w:bookmarkEnd w:id="183"/>
      <w:r>
        <w:rPr>
          <w:rFonts w:hint="eastAsia" w:ascii="方正楷体_GBK" w:hAnsi="方正楷体_GBK" w:eastAsia="方正楷体_GBK" w:cs="方正楷体_GBK"/>
        </w:rPr>
        <w:t xml:space="preserve">27.中标通知书</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995"/>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995"/>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sz w:val="30"/>
          <w:szCs w:val="30"/>
        </w:rPr>
        <w:t xml:space="preserve">七、授予合同</w:t>
      </w:r>
      <w:bookmarkEnd w:id="184"/>
      <w:r>
        <w:rPr>
          <w:rFonts w:hint="eastAsia"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rPr>
      </w:pPr>
      <w:r/>
      <w:bookmarkEnd w:id="185"/>
      <w:r/>
      <w:bookmarkEnd w:id="186"/>
      <w:r/>
      <w:bookmarkEnd w:id="187"/>
      <w:r>
        <w:rPr>
          <w:rFonts w:hint="eastAsia" w:ascii="方正楷体_GBK" w:hAnsi="方正楷体_GBK" w:eastAsia="方正楷体_GBK" w:cs="方正楷体_GBK"/>
        </w:rPr>
        <w:t xml:space="preserve">28.签订合同</w:t>
      </w:r>
      <w:r/>
    </w:p>
    <w:p>
      <w:pPr>
        <w:pStyle w:val="995"/>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995"/>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995"/>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w:t>
      </w:r>
      <w:r>
        <w:rPr>
          <w:rFonts w:hint="eastAsia" w:ascii="宋体" w:hAnsi="宋体"/>
          <w:sz w:val="24"/>
          <w:lang w:val="zh-CN"/>
        </w:rPr>
        <w:t xml:space="preserve">合同标的进行转包。未经采购人同意，中标人也不得采用分包的形式履行合同，否则采购人有权终止合同。转包或分包造成采购人损失的，中标人应承担相应赔偿责任。</w:t>
      </w:r>
      <w:r/>
    </w:p>
    <w:p>
      <w:pPr>
        <w:pStyle w:val="995"/>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995"/>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999"/>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995"/>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995"/>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99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995"/>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995"/>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w:t>
      </w:r>
      <w:r>
        <w:rPr>
          <w:rFonts w:hint="eastAsia" w:ascii="宋体" w:hAnsi="宋体"/>
          <w:sz w:val="24"/>
          <w:lang w:val="zh-CN"/>
        </w:rPr>
        <w:t xml:space="preserve">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99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995"/>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995"/>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995"/>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rPr>
        <w:t xml:space="preserve">供应商对采购过程、采购结果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w:t>
      </w:r>
      <w:r>
        <w:rPr>
          <w:rFonts w:hint="eastAsia" w:ascii="宋体" w:hAnsi="宋体"/>
          <w:sz w:val="24"/>
          <w:lang w:val="zh-CN"/>
        </w:rPr>
        <w:t xml:space="preserve">交易中心提出，由交易中心负责答复。</w:t>
      </w:r>
      <w:r/>
    </w:p>
    <w:p>
      <w:pPr>
        <w:pStyle w:val="995"/>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pStyle w:val="995"/>
        <w:ind w:firstLine="420"/>
        <w:rPr>
          <w:rFonts w:hint="eastAsia" w:ascii="宋体" w:hAnsi="宋体"/>
          <w:sz w:val="24"/>
        </w:rPr>
      </w:pPr>
      <w:r>
        <w:rPr>
          <w:rFonts w:hint="eastAsia" w:ascii="宋体" w:hAnsi="宋体"/>
          <w:sz w:val="24"/>
        </w:rPr>
        <w:t xml:space="preserve">交易中心《质疑函》接收部门为政府采购部。收件人：南京市公共资源交易中心溧水分中心政府采购部，地址：南京市溧水区天生桥大道600号南京市公共资源交易中心溧水分中心政府采购部，联系电话：025-57236887。</w:t>
      </w:r>
      <w:r/>
    </w:p>
    <w:p>
      <w:pPr>
        <w:pStyle w:val="995"/>
        <w:ind w:firstLine="422"/>
        <w:rPr>
          <w:rFonts w:hint="eastAsia" w:ascii="宋体" w:hAnsi="宋体"/>
          <w:b/>
          <w:bCs/>
          <w:sz w:val="24"/>
          <w:szCs w:val="22"/>
          <w:lang w:val="zh-CN"/>
        </w:rPr>
      </w:pPr>
      <w:r>
        <w:rPr>
          <w:rFonts w:hint="eastAsia" w:ascii="宋体" w:hAnsi="宋体"/>
          <w:b/>
          <w:bCs/>
          <w:sz w:val="24"/>
          <w:szCs w:val="22"/>
        </w:rPr>
        <w:t xml:space="preserve">由采购人负责答复的质疑，采购人将《质疑答复函》抄送交易中心。</w:t>
      </w:r>
      <w:r>
        <w:rPr>
          <w:rFonts w:hint="eastAsia" w:ascii="宋体" w:hAnsi="宋体"/>
          <w:b/>
          <w:bCs/>
          <w:sz w:val="24"/>
          <w:szCs w:val="22"/>
          <w:lang w:val="zh-CN"/>
        </w:rPr>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w:t>
      </w:r>
      <w:r>
        <w:rPr>
          <w:rFonts w:hint="eastAsia" w:ascii="宋体" w:hAnsi="宋体"/>
          <w:sz w:val="24"/>
          <w:lang w:val="zh-CN"/>
        </w:rPr>
        <w:t xml:space="preserve">邮件等方式递交的非原件形式的质疑。</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99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995"/>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98"/>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999"/>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w:t>
      </w:r>
      <w:r>
        <w:rPr>
          <w:rFonts w:hint="eastAsia" w:ascii="方正楷体_GBK" w:hAnsi="方正楷体_GBK" w:eastAsia="方正楷体_GBK" w:cs="方正楷体_GBK"/>
          <w:lang w:val="zh-CN"/>
        </w:rPr>
        <w:t xml:space="preserve">进中小企业发展</w:t>
      </w:r>
      <w:r/>
    </w:p>
    <w:p>
      <w:pPr>
        <w:pStyle w:val="995"/>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995"/>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95"/>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995"/>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995"/>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995"/>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w:t>
      </w:r>
      <w:r>
        <w:rPr>
          <w:rFonts w:hint="eastAsia" w:ascii="宋体" w:hAnsi="宋体"/>
          <w:sz w:val="24"/>
          <w:lang w:val="zh-CN"/>
        </w:rPr>
        <w:t xml:space="preserve">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ascii="宋体" w:hAnsi="宋体"/>
          <w:sz w:val="24"/>
          <w:lang w:val="zh-CN"/>
        </w:rPr>
      </w:r>
      <w:r/>
    </w:p>
    <w:p>
      <w:pPr>
        <w:pStyle w:val="995"/>
        <w:ind w:firstLine="420"/>
        <w:rPr>
          <w:rFonts w:hint="eastAsia" w:ascii="宋体" w:hAnsi="宋体"/>
          <w:sz w:val="24"/>
          <w:lang w:val="zh-CN"/>
        </w:rPr>
      </w:pPr>
      <w:r>
        <w:rPr>
          <w:rFonts w:hint="eastAsia" w:ascii="宋体" w:hAnsi="宋体"/>
          <w:sz w:val="24"/>
          <w:lang w:val="zh-CN"/>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1078"/>
        <w:ind w:left="0"/>
        <w:jc w:val="center"/>
        <w:rPr>
          <w:rFonts w:eastAsia="等线"/>
        </w:rPr>
        <w:outlineLvl w:val="0"/>
      </w:pPr>
      <w:r>
        <w:rPr>
          <w:rFonts w:eastAsia="等线"/>
        </w:rPr>
      </w:r>
      <w:r/>
    </w:p>
    <w:p>
      <w:pPr>
        <w:pStyle w:val="995"/>
        <w:rPr>
          <w:lang w:val="zh-CN"/>
        </w:rPr>
      </w:pPr>
      <w:r>
        <w:rPr>
          <w:lang w:val="zh-CN"/>
        </w:rPr>
      </w:r>
      <w:r/>
    </w:p>
    <w:p>
      <w:pPr>
        <w:pStyle w:val="995"/>
        <w:rPr>
          <w:lang w:val="zh-CN"/>
        </w:rPr>
      </w:pPr>
      <w:r>
        <w:rPr>
          <w:lang w:val="zh-CN"/>
        </w:rPr>
      </w:r>
      <w:r/>
    </w:p>
    <w:p>
      <w:pPr>
        <w:pStyle w:val="995"/>
        <w:rPr>
          <w:lang w:val="zh-CN"/>
        </w:rPr>
      </w:pPr>
      <w:r>
        <w:rPr>
          <w:lang w:val="zh-CN"/>
        </w:rPr>
      </w:r>
      <w:r/>
    </w:p>
    <w:p>
      <w:pPr>
        <w:pStyle w:val="995"/>
        <w:rPr>
          <w:lang w:val="zh-CN"/>
        </w:rPr>
      </w:pPr>
      <w:r>
        <w:rPr>
          <w:lang w:val="zh-CN"/>
        </w:rPr>
      </w:r>
      <w:r/>
    </w:p>
    <w:p>
      <w:pPr>
        <w:pStyle w:val="995"/>
        <w:rPr>
          <w:lang w:val="zh-CN"/>
        </w:rPr>
      </w:pPr>
      <w:r>
        <w:rPr>
          <w:lang w:val="zh-CN"/>
        </w:rPr>
      </w:r>
      <w:r/>
    </w:p>
    <w:p>
      <w:pPr>
        <w:pStyle w:val="995"/>
        <w:rPr>
          <w:lang w:val="zh-CN"/>
        </w:rPr>
      </w:pPr>
      <w:r>
        <w:rPr>
          <w:lang w:val="zh-CN"/>
        </w:rPr>
      </w:r>
      <w:r/>
    </w:p>
    <w:p>
      <w:pPr>
        <w:pStyle w:val="995"/>
        <w:rPr>
          <w:lang w:val="zh-CN"/>
        </w:rPr>
      </w:pPr>
      <w:r>
        <w:rPr>
          <w:lang w:val="zh-CN"/>
        </w:rPr>
      </w:r>
      <w:r/>
    </w:p>
    <w:p>
      <w:pPr>
        <w:pStyle w:val="995"/>
        <w:rPr>
          <w:lang w:val="zh-CN"/>
        </w:rPr>
      </w:pPr>
      <w:r>
        <w:rPr>
          <w:lang w:val="zh-CN"/>
        </w:rPr>
      </w:r>
      <w:r/>
    </w:p>
    <w:p>
      <w:pPr>
        <w:pStyle w:val="995"/>
        <w:rPr>
          <w:rFonts w:hint="eastAsia"/>
          <w:lang w:val="zh-CN"/>
        </w:rPr>
      </w:pPr>
      <w:r>
        <w:rPr>
          <w:rFonts w:hint="eastAsia"/>
          <w:lang w:val="zh-CN"/>
        </w:rPr>
      </w:r>
      <w:r/>
    </w:p>
    <w:p>
      <w:pPr>
        <w:pStyle w:val="1078"/>
        <w:ind w:left="0"/>
        <w:jc w:val="center"/>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sz w:val="36"/>
          <w:szCs w:val="36"/>
          <w:lang w:val="en-US"/>
        </w:rPr>
        <w:t xml:space="preserve">文本</w:t>
      </w:r>
      <w:r/>
    </w:p>
    <w:p>
      <w:pPr>
        <w:pStyle w:val="995"/>
        <w:jc w:val="center"/>
        <w:spacing w:before="145" w:after="145"/>
        <w:rPr>
          <w:rFonts w:hint="eastAsia" w:ascii="宋体" w:hAnsi="宋体"/>
          <w:bCs/>
          <w:sz w:val="24"/>
        </w:rPr>
      </w:pPr>
      <w:r/>
      <w:bookmarkStart w:id="188" w:name="_Toc16938559"/>
      <w:r/>
      <w:bookmarkStart w:id="189" w:name="_Toc20823315"/>
      <w:r/>
      <w:bookmarkStart w:id="190" w:name="_Toc513029243"/>
      <w:r>
        <w:rPr>
          <w:rFonts w:hint="eastAsia" w:ascii="宋体" w:hAnsi="宋体"/>
          <w:bCs/>
          <w:sz w:val="24"/>
        </w:rPr>
        <w:t xml:space="preserve">以下为本项目的合同条款，合同双方不得对招标、投标文件内容作实质性修改。</w:t>
      </w:r>
      <w:r/>
    </w:p>
    <w:p>
      <w:pPr>
        <w:pStyle w:val="1078"/>
        <w:ind w:left="0"/>
        <w:rPr>
          <w:rFonts w:hint="eastAsia"/>
        </w:rPr>
      </w:pPr>
      <w:r>
        <w:rPr>
          <w:rFonts w:hint="eastAsia"/>
        </w:rPr>
      </w:r>
      <w:r/>
    </w:p>
    <w:p>
      <w:pPr>
        <w:pStyle w:val="995"/>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995"/>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995"/>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995"/>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995"/>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995"/>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南京市公共资源交易中心溧水分中心组织的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995"/>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95"/>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pStyle w:val="99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pStyle w:val="99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pStyle w:val="995"/>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995"/>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pStyle w:val="995"/>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szCs w:val="24"/>
        </w:rPr>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1035"/>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w:t>
      </w:r>
      <w:r>
        <w:rPr>
          <w:rFonts w:hint="eastAsia" w:hAnsi="宋体"/>
          <w:sz w:val="24"/>
          <w:szCs w:val="24"/>
        </w:rPr>
        <w:t xml:space="preserve">_____________元）人民币。</w:t>
      </w:r>
      <w:r>
        <w:rPr>
          <w:rFonts w:hAnsi="宋体"/>
          <w:sz w:val="24"/>
          <w:szCs w:val="24"/>
        </w:rPr>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995"/>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995"/>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w:t>
      </w:r>
      <w:r>
        <w:rPr>
          <w:rFonts w:hint="eastAsia" w:ascii="宋体" w:hAnsi="宋体" w:cs="Courier New"/>
          <w:sz w:val="24"/>
          <w:szCs w:val="24"/>
        </w:rPr>
        <w:t xml:space="preserve">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995"/>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995"/>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995"/>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995"/>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995"/>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995"/>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1035"/>
        <w:rPr>
          <w:rFonts w:hint="eastAsia" w:hAnsi="宋体"/>
          <w:sz w:val="24"/>
          <w:szCs w:val="24"/>
        </w:rPr>
        <w:outlineLvl w:val="3"/>
      </w:pPr>
      <w:r>
        <w:rPr>
          <w:rFonts w:hint="eastAsia" w:hAnsi="宋体"/>
          <w:sz w:val="24"/>
          <w:szCs w:val="24"/>
        </w:rPr>
        <w:t xml:space="preserve">8.1 合同款项的支付方式及时间</w:t>
      </w:r>
      <w:r/>
    </w:p>
    <w:p>
      <w:pPr>
        <w:pStyle w:val="995"/>
        <w:rPr>
          <w:rFonts w:hint="eastAsia" w:ascii="宋体" w:hAnsi="宋体" w:cs="Courier New"/>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合同签订且服务团队人员到位后，甲方支付合同总价款的30%作为预付款。</w:t>
      </w:r>
      <w:r/>
    </w:p>
    <w:p>
      <w:pPr>
        <w:pStyle w:val="995"/>
        <w:rPr>
          <w:rFonts w:hint="eastAsia" w:ascii="宋体" w:hAnsi="宋体" w:cs="Courier New"/>
          <w:sz w:val="24"/>
          <w:szCs w:val="24"/>
        </w:rPr>
      </w:pPr>
      <w:r>
        <w:rPr>
          <w:rFonts w:hint="eastAsia" w:ascii="宋体" w:hAnsi="宋体" w:cs="Courier New"/>
          <w:sz w:val="24"/>
          <w:szCs w:val="24"/>
        </w:rPr>
        <w:t xml:space="preserve">8.1.2 项目实施结束</w:t>
      </w:r>
      <w:r>
        <w:rPr>
          <w:rFonts w:hint="eastAsia" w:ascii="宋体" w:hAnsi="宋体" w:cs="Courier New"/>
          <w:sz w:val="24"/>
          <w:szCs w:val="24"/>
        </w:rPr>
        <w:t xml:space="preserve">经甲方</w:t>
      </w:r>
      <w:r>
        <w:rPr>
          <w:rFonts w:hint="eastAsia" w:ascii="宋体" w:hAnsi="宋体" w:cs="Courier New"/>
          <w:sz w:val="24"/>
          <w:szCs w:val="24"/>
        </w:rPr>
        <w:t xml:space="preserve">验收合格后，甲方支付</w:t>
      </w:r>
      <w:r>
        <w:rPr>
          <w:rFonts w:hint="eastAsia" w:ascii="宋体" w:hAnsi="宋体" w:cs="Courier New"/>
          <w:sz w:val="24"/>
          <w:szCs w:val="24"/>
        </w:rPr>
        <w:t xml:space="preserve">至</w:t>
      </w:r>
      <w:r>
        <w:rPr>
          <w:rFonts w:hint="eastAsia" w:ascii="宋体" w:hAnsi="宋体" w:cs="Courier New"/>
          <w:sz w:val="24"/>
          <w:szCs w:val="24"/>
        </w:rPr>
        <w:t xml:space="preserve">合同总价款的</w:t>
      </w:r>
      <w:r>
        <w:rPr>
          <w:rFonts w:hint="eastAsia" w:ascii="宋体" w:hAnsi="宋体" w:cs="Courier New"/>
          <w:sz w:val="24"/>
          <w:szCs w:val="24"/>
        </w:rPr>
        <w:t xml:space="preserve">9</w:t>
      </w:r>
      <w:r>
        <w:rPr>
          <w:rFonts w:hint="eastAsia" w:ascii="宋体" w:hAnsi="宋体" w:cs="Courier New"/>
          <w:sz w:val="24"/>
          <w:szCs w:val="24"/>
        </w:rPr>
        <w:t xml:space="preserve">5%</w:t>
      </w:r>
      <w:r>
        <w:rPr>
          <w:rFonts w:hint="eastAsia" w:ascii="宋体" w:hAnsi="宋体" w:cs="Courier New"/>
          <w:sz w:val="24"/>
          <w:szCs w:val="24"/>
        </w:rPr>
        <w:t xml:space="preserve">。</w:t>
      </w:r>
      <w:r>
        <w:rPr>
          <w:rFonts w:hint="eastAsia" w:ascii="宋体" w:hAnsi="宋体" w:cs="Courier New"/>
          <w:sz w:val="24"/>
          <w:szCs w:val="24"/>
        </w:rPr>
      </w:r>
      <w:r/>
    </w:p>
    <w:p>
      <w:pPr>
        <w:pStyle w:val="995"/>
        <w:rPr>
          <w:rFonts w:hint="eastAsia" w:ascii="宋体" w:hAnsi="宋体" w:cs="Courier New"/>
          <w:sz w:val="24"/>
          <w:szCs w:val="24"/>
        </w:rPr>
      </w:pPr>
      <w:r>
        <w:rPr>
          <w:rFonts w:hint="eastAsia" w:ascii="宋体" w:hAnsi="宋体" w:cs="Courier New"/>
          <w:sz w:val="24"/>
          <w:szCs w:val="24"/>
        </w:rPr>
        <w:t xml:space="preserve">8.1.3</w:t>
      </w:r>
      <w:r>
        <w:rPr>
          <w:rFonts w:hint="eastAsia" w:ascii="宋体" w:hAnsi="宋体" w:cs="Courier New"/>
          <w:sz w:val="24"/>
          <w:szCs w:val="24"/>
        </w:rPr>
        <w:t xml:space="preserve">质保期满无质量或服务问题</w:t>
      </w:r>
      <w:r>
        <w:rPr>
          <w:rFonts w:hint="eastAsia" w:ascii="宋体" w:hAnsi="宋体" w:cs="Courier New"/>
          <w:sz w:val="24"/>
          <w:szCs w:val="24"/>
        </w:rPr>
        <w:t xml:space="preserve">，</w:t>
      </w:r>
      <w:r>
        <w:rPr>
          <w:rFonts w:hint="eastAsia" w:ascii="宋体" w:hAnsi="宋体" w:cs="Courier New"/>
          <w:sz w:val="24"/>
          <w:szCs w:val="24"/>
        </w:rPr>
        <w:t xml:space="preserve">甲方无息</w:t>
      </w:r>
      <w:r>
        <w:rPr>
          <w:rFonts w:hint="eastAsia" w:ascii="宋体" w:hAnsi="宋体" w:cs="Courier New"/>
          <w:sz w:val="24"/>
          <w:szCs w:val="24"/>
        </w:rPr>
        <w:t xml:space="preserve">付清剩余</w:t>
      </w:r>
      <w:r>
        <w:rPr>
          <w:rFonts w:hint="eastAsia" w:ascii="宋体" w:hAnsi="宋体" w:cs="Courier New"/>
          <w:sz w:val="24"/>
          <w:szCs w:val="24"/>
        </w:rPr>
        <w:t xml:space="preserve">5%</w:t>
      </w:r>
      <w:r>
        <w:rPr>
          <w:rFonts w:hint="eastAsia" w:ascii="宋体" w:hAnsi="宋体" w:cs="Courier New"/>
          <w:sz w:val="24"/>
          <w:szCs w:val="24"/>
        </w:rPr>
        <w:t xml:space="preserve">尾款。</w:t>
      </w:r>
      <w:r/>
    </w:p>
    <w:p>
      <w:pPr>
        <w:pStyle w:val="1035"/>
        <w:rPr>
          <w:rFonts w:hint="eastAsia"/>
        </w:rPr>
      </w:pPr>
      <w:r>
        <w:rPr>
          <w:rFonts w:hint="eastAsia" w:hAnsi="宋体"/>
          <w:sz w:val="24"/>
          <w:szCs w:val="24"/>
        </w:rPr>
        <w:t xml:space="preserve">8.1.</w:t>
      </w:r>
      <w:r>
        <w:rPr>
          <w:rFonts w:hint="eastAsia" w:hAnsi="宋体"/>
          <w:sz w:val="24"/>
          <w:szCs w:val="24"/>
        </w:rPr>
        <w:t xml:space="preserve">4</w:t>
      </w:r>
      <w:r>
        <w:rPr>
          <w:rFonts w:hint="eastAsia" w:hAnsi="宋体"/>
          <w:sz w:val="24"/>
          <w:szCs w:val="24"/>
        </w:rPr>
        <w:t xml:space="preserve"> 满足合同约定支付条件的，甲方收到乙方发票后10个工作日内，将资金支付到合同约定的乙方账户。</w:t>
      </w:r>
      <w:r>
        <w:rPr>
          <w:rFonts w:hint="eastAsia"/>
        </w:rPr>
      </w:r>
      <w:r/>
    </w:p>
    <w:p>
      <w:pPr>
        <w:pStyle w:val="1035"/>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t xml:space="preserve">。</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995"/>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995"/>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995"/>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995"/>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995"/>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pStyle w:val="995"/>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w:t>
      </w:r>
      <w:r>
        <w:rPr>
          <w:rFonts w:hint="eastAsia" w:ascii="宋体" w:hAnsi="宋体" w:cs="Courier New"/>
          <w:sz w:val="24"/>
          <w:szCs w:val="24"/>
        </w:rPr>
        <w:t xml:space="preserve">明各项服务的验收情况及项目总体评价，由验收双方共同签署。验收结果与采购合同约定的资金支付及履约保证金退还挂钩。履约验收的各项资料存档备查。</w:t>
      </w:r>
      <w:r/>
    </w:p>
    <w:p>
      <w:pPr>
        <w:pStyle w:val="995"/>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w:t>
      </w:r>
      <w:r>
        <w:rPr>
          <w:rFonts w:hint="eastAsia" w:ascii="宋体" w:hAnsi="宋体" w:cs="Courier New"/>
          <w:sz w:val="24"/>
          <w:szCs w:val="24"/>
        </w:rPr>
        <w:t xml:space="preserve">违规情形的，甲方将及时报告本级财政部门。</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995"/>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995"/>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995"/>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pStyle w:val="995"/>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w:t>
      </w:r>
      <w:r>
        <w:rPr>
          <w:rFonts w:hint="eastAsia" w:ascii="宋体" w:hAnsi="宋体" w:cs="Courier New"/>
          <w:sz w:val="24"/>
          <w:szCs w:val="24"/>
        </w:rPr>
        <w:t xml:space="preserve">行为导致甲方解除合同的，应向甲方支付合同总额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995"/>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995"/>
        <w:rPr>
          <w:rFonts w:hint="eastAsia"/>
        </w:rPr>
      </w:pPr>
      <w:r>
        <w:rPr>
          <w:rFonts w:hint="eastAsia" w:ascii="宋体" w:hAnsi="宋体" w:cs="Courier New"/>
          <w:sz w:val="24"/>
          <w:szCs w:val="24"/>
        </w:rPr>
        <w:t xml:space="preserve">11.5 </w:t>
      </w:r>
      <w:r>
        <w:rPr>
          <w:rFonts w:hint="eastAsia" w:ascii="宋体" w:hAnsi="宋体" w:cs="Courier New"/>
          <w:sz w:val="24"/>
          <w:szCs w:val="24"/>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995"/>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995"/>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995"/>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995"/>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995"/>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pStyle w:val="995"/>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995"/>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995"/>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1035"/>
        <w:spacing w:before="120" w:after="120"/>
        <w:rPr>
          <w:rFonts w:hint="eastAsia" w:hAnsi="宋体"/>
          <w:sz w:val="24"/>
          <w:szCs w:val="24"/>
        </w:rPr>
      </w:pPr>
      <w:r>
        <w:rPr>
          <w:rFonts w:hint="eastAsia" w:hAnsi="宋体"/>
          <w:sz w:val="24"/>
          <w:szCs w:val="24"/>
        </w:rPr>
        <w:t xml:space="preserve">  </w:t>
      </w:r>
      <w:r/>
    </w:p>
    <w:p>
      <w:pPr>
        <w:pStyle w:val="1035"/>
        <w:ind w:firstLine="240"/>
        <w:spacing w:before="120" w:after="120"/>
        <w:rPr>
          <w:rFonts w:hint="eastAsia" w:hAnsi="宋体"/>
          <w:sz w:val="24"/>
          <w:szCs w:val="24"/>
        </w:rPr>
      </w:pPr>
      <w:r/>
      <w:bookmarkEnd w:id="188"/>
      <w:r/>
      <w:bookmarkEnd w:id="189"/>
      <w:r/>
      <w:bookmarkEnd w:id="190"/>
      <w:r>
        <w:rPr>
          <w:rFonts w:hint="eastAsia" w:hAnsi="宋体"/>
          <w:sz w:val="24"/>
          <w:szCs w:val="24"/>
        </w:rPr>
        <w:t xml:space="preserve">甲方：（公章）                       乙方：（公章） </w:t>
      </w:r>
      <w:r/>
    </w:p>
    <w:p>
      <w:pPr>
        <w:pStyle w:val="1035"/>
        <w:spacing w:before="120" w:after="120"/>
        <w:rPr>
          <w:rFonts w:hint="eastAsia" w:hAnsi="宋体"/>
          <w:sz w:val="24"/>
          <w:szCs w:val="24"/>
        </w:rPr>
      </w:pPr>
      <w:r>
        <w:rPr>
          <w:rFonts w:hint="eastAsia" w:hAnsi="宋体"/>
          <w:sz w:val="24"/>
          <w:szCs w:val="24"/>
        </w:rPr>
        <w:t xml:space="preserve">  地址：</w:t>
      </w:r>
      <w:r>
        <w:rPr>
          <w:rFonts w:hint="eastAsia" w:hAnsi="宋体"/>
          <w:sz w:val="24"/>
          <w:szCs w:val="24"/>
        </w:rPr>
        <w:t xml:space="preserve">                               地址： </w:t>
      </w:r>
      <w:r/>
    </w:p>
    <w:p>
      <w:pPr>
        <w:pStyle w:val="1035"/>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1035"/>
        <w:ind w:firstLine="240"/>
        <w:spacing w:before="120" w:after="120"/>
        <w:rPr>
          <w:rFonts w:hint="eastAsia" w:hAnsi="宋体"/>
          <w:sz w:val="24"/>
          <w:szCs w:val="24"/>
        </w:rPr>
      </w:pPr>
      <w:r>
        <w:rPr>
          <w:rFonts w:hint="eastAsia" w:hAnsi="宋体"/>
          <w:sz w:val="24"/>
          <w:szCs w:val="24"/>
        </w:rPr>
        <w:t xml:space="preserve">联系电话：                           联系电话：          </w:t>
      </w:r>
      <w:r/>
    </w:p>
    <w:p>
      <w:pPr>
        <w:pStyle w:val="1035"/>
        <w:spacing w:before="120" w:after="120"/>
        <w:rPr>
          <w:rFonts w:hint="eastAsia" w:hAnsi="宋体"/>
          <w:sz w:val="24"/>
          <w:szCs w:val="24"/>
        </w:rPr>
      </w:pPr>
      <w:r>
        <w:rPr>
          <w:rFonts w:hint="eastAsia" w:hAnsi="宋体"/>
          <w:sz w:val="24"/>
          <w:szCs w:val="24"/>
        </w:rPr>
        <w:t xml:space="preserve">      </w:t>
      </w:r>
      <w:r>
        <w:rPr>
          <w:rFonts w:hint="eastAsia" w:hAnsi="宋体"/>
          <w:sz w:val="24"/>
          <w:szCs w:val="24"/>
        </w:rPr>
        <w:t xml:space="preserve">                                    </w:t>
      </w:r>
      <w:r/>
    </w:p>
    <w:p>
      <w:pPr>
        <w:pStyle w:val="1035"/>
        <w:ind w:firstLine="5280"/>
        <w:spacing w:before="120" w:after="120"/>
        <w:rPr>
          <w:rFonts w:hint="eastAsia" w:hAnsi="宋体"/>
          <w:sz w:val="24"/>
          <w:szCs w:val="24"/>
        </w:rPr>
      </w:pPr>
      <w:r>
        <w:rPr>
          <w:rFonts w:hint="eastAsia" w:hAnsi="宋体"/>
          <w:sz w:val="24"/>
          <w:szCs w:val="24"/>
        </w:rPr>
        <w:t xml:space="preserve">签订日期：</w:t>
      </w:r>
      <w:r/>
    </w:p>
    <w:p>
      <w:pPr>
        <w:pStyle w:val="1035"/>
        <w:ind w:firstLine="4800"/>
        <w:spacing w:before="120" w:after="120"/>
        <w:rPr>
          <w:rFonts w:hint="eastAsia" w:hAnsi="宋体"/>
          <w:sz w:val="24"/>
          <w:szCs w:val="24"/>
        </w:rPr>
      </w:pPr>
      <w:r>
        <w:rPr>
          <w:rFonts w:hint="eastAsia" w:hAnsi="宋体"/>
          <w:sz w:val="24"/>
          <w:szCs w:val="24"/>
        </w:rPr>
      </w:r>
      <w:r/>
    </w:p>
    <w:p>
      <w:pPr>
        <w:pStyle w:val="995"/>
        <w:jc w:val="center"/>
        <w:spacing w:before="145" w:after="145"/>
        <w:rPr>
          <w:rFonts w:hint="eastAsia" w:ascii="宋体" w:hAnsi="宋体"/>
          <w:b/>
          <w:sz w:val="30"/>
        </w:rPr>
      </w:pPr>
      <w:r>
        <w:rPr>
          <w:rFonts w:hint="eastAsia" w:ascii="宋体" w:hAnsi="宋体"/>
          <w:b/>
          <w:sz w:val="30"/>
        </w:rPr>
      </w:r>
      <w:r/>
    </w:p>
    <w:p>
      <w:pPr>
        <w:pStyle w:val="995"/>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1035"/>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119"/>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w:t>
      </w:r>
      <w:bookmarkEnd w:id="44"/>
      <w:r>
        <w:rPr>
          <w:rFonts w:hint="eastAsia" w:ascii="方正小标宋简体" w:hAnsi="方正小标宋简体" w:eastAsia="方正小标宋简体" w:cs="方正小标宋简体"/>
          <w:sz w:val="36"/>
          <w:szCs w:val="36"/>
        </w:rPr>
        <w:t xml:space="preserve">四章  采购需求</w:t>
      </w:r>
      <w:bookmarkEnd w:id="45"/>
      <w:r/>
      <w:bookmarkEnd w:id="46"/>
      <w:r/>
      <w:bookmarkEnd w:id="47"/>
      <w:r>
        <w:rPr>
          <w:rFonts w:hint="eastAsia" w:ascii="方正小标宋简体" w:hAnsi="方正小标宋简体" w:eastAsia="方正小标宋简体" w:cs="方正小标宋简体"/>
          <w:sz w:val="36"/>
          <w:szCs w:val="36"/>
        </w:rPr>
      </w:r>
      <w:r/>
    </w:p>
    <w:p>
      <w:pPr>
        <w:pStyle w:val="995"/>
        <w:ind w:firstLine="480"/>
        <w:spacing w:line="252" w:lineRule="auto"/>
        <w:rPr>
          <w:rFonts w:hint="eastAsia" w:ascii="黑体" w:hAnsi="黑体" w:eastAsia="黑体" w:cs="黑体"/>
          <w:sz w:val="24"/>
          <w:szCs w:val="24"/>
        </w:rPr>
      </w:pPr>
      <w:r/>
      <w:bookmarkStart w:id="191" w:name="_Toc49090575"/>
      <w:r/>
      <w:bookmarkStart w:id="192"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995"/>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995"/>
        <w:ind w:firstLine="480"/>
        <w:spacing w:line="252" w:lineRule="auto"/>
        <w:rPr>
          <w:rFonts w:hint="eastAsia" w:ascii="宋体" w:hAnsi="宋体"/>
          <w:sz w:val="24"/>
          <w:szCs w:val="24"/>
        </w:rPr>
      </w:pPr>
      <w:r>
        <w:rPr>
          <w:rFonts w:hint="eastAsia" w:ascii="宋体" w:hAnsi="宋体"/>
          <w:sz w:val="24"/>
          <w:szCs w:val="24"/>
        </w:rPr>
        <w:t xml:space="preserve">（一）项目背景</w:t>
      </w:r>
      <w:r/>
    </w:p>
    <w:p>
      <w:pPr>
        <w:pStyle w:val="995"/>
        <w:ind w:firstLine="480"/>
        <w:jc w:val="left"/>
        <w:spacing w:line="252" w:lineRule="auto"/>
        <w:rPr>
          <w:rFonts w:hint="eastAsia" w:ascii="宋体" w:hAnsi="宋体"/>
          <w:sz w:val="24"/>
          <w:szCs w:val="24"/>
        </w:rPr>
      </w:pPr>
      <w:r>
        <w:rPr>
          <w:rFonts w:hint="eastAsia" w:ascii="宋体" w:hAnsi="宋体"/>
          <w:sz w:val="24"/>
          <w:szCs w:val="24"/>
          <w:lang w:bidi="ar"/>
        </w:rPr>
        <w:t xml:space="preserve">中央工程治理办2012年印发的《关于推进统一规范的公共资源交易市场的意见》中，将“见证公共资源交易项目交易全过程”作为公共资源交易中心的一项重要职责加以明确。所谓见证，是指在招投标场内交易过程中，交易中心作为公正的第三方，跟踪并督促市场各方主体和评标专家按照招标投标法律、法规、规章等既定的规则和程序进行招标投标交易活动，如实记录招标投标全过程，发现违规行为及时向行政监督管理部门报告的一系列活动。作为有形建设市场服务职能的延伸，全过程见证服务能够</w:t>
      </w:r>
      <w:r>
        <w:rPr>
          <w:rFonts w:hint="eastAsia" w:ascii="宋体" w:hAnsi="宋体"/>
          <w:sz w:val="24"/>
          <w:szCs w:val="24"/>
          <w:lang w:bidi="ar"/>
        </w:rPr>
        <w:t xml:space="preserve">及时发现并报告场内交易过程中</w:t>
      </w:r>
      <w:r>
        <w:rPr>
          <w:rFonts w:hint="eastAsia" w:ascii="宋体" w:hAnsi="宋体"/>
          <w:sz w:val="24"/>
          <w:szCs w:val="24"/>
          <w:lang w:bidi="ar"/>
        </w:rPr>
        <w:t xml:space="preserve">出现的问题，发挥“传感器”和“报警器”的辅助监督管理作用。多年的实践证明，见证服务为规范招投标市场秩序、促进交易活动公平、公开、公正发挥了重要积极作用，已成为交易中心的一项重要职能。 </w:t>
      </w:r>
      <w:r>
        <w:rPr>
          <w:rFonts w:hint="eastAsia" w:ascii="宋体" w:hAnsi="宋体"/>
          <w:sz w:val="24"/>
          <w:szCs w:val="24"/>
        </w:rPr>
      </w:r>
      <w:r/>
    </w:p>
    <w:p>
      <w:pPr>
        <w:pStyle w:val="995"/>
        <w:ind w:firstLine="480"/>
        <w:jc w:val="left"/>
        <w:spacing w:line="252" w:lineRule="auto"/>
        <w:rPr>
          <w:rFonts w:hint="eastAsia" w:ascii="宋体" w:hAnsi="宋体"/>
          <w:sz w:val="24"/>
          <w:szCs w:val="24"/>
        </w:rPr>
      </w:pPr>
      <w:r>
        <w:rPr>
          <w:rFonts w:hint="eastAsia" w:ascii="宋体" w:hAnsi="宋体"/>
          <w:sz w:val="24"/>
          <w:szCs w:val="24"/>
          <w:lang w:bidi="ar"/>
        </w:rPr>
        <w:t xml:space="preserve">传统的人工见证方式，是指每个项目进场后，交易中心业务经办部门指定一名工作人员负责对该项目进行全过程跟踪见证。尤其是在评标过程中，从评标开始至评标结束</w:t>
      </w:r>
      <w:r>
        <w:rPr>
          <w:rFonts w:hint="eastAsia" w:ascii="宋体" w:hAnsi="宋体"/>
          <w:sz w:val="24"/>
          <w:szCs w:val="24"/>
          <w:lang w:bidi="ar"/>
        </w:rPr>
        <w:t xml:space="preserve">，见证人员必须在评标现场见证全过程。这种见证方式以及与其配套的管理活动、规章制度共同构成了交易中心的见证服务运行管理模式。这种模式在发挥重要作用的同时，也存在着一些问题：（1）专家评标易受外界人为因素干扰；（2）见证人员存在廉洁自律风险；（3）存在人力资源浪费。</w:t>
      </w:r>
      <w:r>
        <w:rPr>
          <w:rFonts w:hint="eastAsia" w:ascii="宋体" w:hAnsi="宋体"/>
          <w:sz w:val="24"/>
          <w:szCs w:val="24"/>
        </w:rPr>
      </w:r>
      <w:r/>
    </w:p>
    <w:p>
      <w:pPr>
        <w:pStyle w:val="995"/>
        <w:ind w:firstLine="480"/>
        <w:jc w:val="left"/>
        <w:spacing w:line="252" w:lineRule="auto"/>
        <w:rPr>
          <w:rFonts w:hint="eastAsia" w:ascii="宋体" w:hAnsi="宋体"/>
          <w:sz w:val="24"/>
          <w:szCs w:val="24"/>
        </w:rPr>
      </w:pPr>
      <w:r>
        <w:rPr>
          <w:rFonts w:hint="eastAsia" w:ascii="宋体" w:hAnsi="宋体"/>
          <w:sz w:val="24"/>
          <w:szCs w:val="24"/>
          <w:lang w:bidi="ar"/>
        </w:rPr>
        <w:t xml:space="preserve">为了解决传统人工见证服务模式存在的问题，</w:t>
      </w:r>
      <w:r>
        <w:rPr>
          <w:rFonts w:hint="eastAsia" w:ascii="宋体" w:hAnsi="宋体"/>
          <w:sz w:val="24"/>
          <w:szCs w:val="24"/>
          <w:lang w:bidi="ar"/>
        </w:rPr>
        <w:t xml:space="preserve">南京市</w:t>
      </w:r>
      <w:r>
        <w:rPr>
          <w:rFonts w:hint="eastAsia" w:ascii="宋体" w:hAnsi="宋体"/>
          <w:sz w:val="24"/>
          <w:szCs w:val="24"/>
          <w:lang w:bidi="ar"/>
        </w:rPr>
        <w:t xml:space="preserve">公共</w:t>
      </w:r>
      <w:r>
        <w:rPr>
          <w:rFonts w:hint="eastAsia" w:ascii="宋体" w:hAnsi="宋体"/>
          <w:sz w:val="24"/>
          <w:szCs w:val="24"/>
          <w:lang w:bidi="ar"/>
        </w:rPr>
        <w:t xml:space="preserve">资源</w:t>
      </w:r>
      <w:r>
        <w:rPr>
          <w:rFonts w:hint="eastAsia" w:ascii="宋体" w:hAnsi="宋体"/>
          <w:sz w:val="24"/>
          <w:szCs w:val="24"/>
          <w:lang w:bidi="ar"/>
        </w:rPr>
        <w:t xml:space="preserve">交易中心</w:t>
      </w:r>
      <w:r>
        <w:rPr>
          <w:rFonts w:hint="eastAsia" w:ascii="宋体" w:hAnsi="宋体"/>
          <w:sz w:val="24"/>
          <w:szCs w:val="24"/>
          <w:lang w:bidi="ar"/>
        </w:rPr>
        <w:t xml:space="preserve">溧水分中心</w:t>
      </w:r>
      <w:r>
        <w:rPr>
          <w:rFonts w:hint="eastAsia" w:ascii="宋体" w:hAnsi="宋体"/>
          <w:sz w:val="24"/>
          <w:szCs w:val="24"/>
          <w:lang w:bidi="ar"/>
        </w:rPr>
        <w:t xml:space="preserve">需要一套“数字见证”的解决方案。</w:t>
      </w:r>
      <w:r>
        <w:rPr>
          <w:rFonts w:hint="eastAsia" w:ascii="宋体" w:hAnsi="宋体"/>
          <w:sz w:val="24"/>
          <w:szCs w:val="24"/>
        </w:rPr>
      </w:r>
      <w:r/>
    </w:p>
    <w:p>
      <w:pPr>
        <w:pStyle w:val="995"/>
        <w:ind w:firstLine="480"/>
        <w:jc w:val="left"/>
        <w:spacing w:line="252" w:lineRule="auto"/>
        <w:rPr>
          <w:rFonts w:hint="eastAsia" w:ascii="宋体" w:hAnsi="宋体"/>
          <w:sz w:val="24"/>
          <w:szCs w:val="24"/>
        </w:rPr>
      </w:pPr>
      <w:r>
        <w:rPr>
          <w:rFonts w:hint="eastAsia" w:ascii="宋体" w:hAnsi="宋体"/>
          <w:sz w:val="24"/>
          <w:szCs w:val="24"/>
          <w:lang w:bidi="ar"/>
        </w:rPr>
        <w:t xml:space="preserve">“数字见证”系统建设的双向音视频交互系统需要实现评标室内的电脑、摄像机等高清视频图像，话筒等音频声音可以和见证室互联互通、自由调度。实现</w:t>
      </w:r>
      <w:r>
        <w:rPr>
          <w:rFonts w:hint="eastAsia" w:ascii="宋体" w:hAnsi="宋体"/>
          <w:sz w:val="24"/>
          <w:szCs w:val="24"/>
          <w:lang w:bidi="ar"/>
        </w:rPr>
        <w:t xml:space="preserve">评标室内音视频的统一接入，见证室内的切换调用、预案调用等功能。</w:t>
      </w:r>
      <w:r>
        <w:rPr>
          <w:rFonts w:hint="eastAsia" w:ascii="宋体" w:hAnsi="宋体"/>
          <w:sz w:val="24"/>
          <w:szCs w:val="24"/>
        </w:rPr>
      </w:r>
      <w:r/>
    </w:p>
    <w:p>
      <w:pPr>
        <w:pStyle w:val="995"/>
        <w:ind w:firstLine="480"/>
        <w:jc w:val="left"/>
        <w:spacing w:line="252" w:lineRule="auto"/>
        <w:rPr>
          <w:rFonts w:hint="eastAsia" w:ascii="宋体" w:hAnsi="宋体"/>
          <w:sz w:val="24"/>
          <w:szCs w:val="24"/>
        </w:rPr>
      </w:pPr>
      <w:r>
        <w:rPr>
          <w:rFonts w:hint="eastAsia" w:ascii="宋体" w:hAnsi="宋体"/>
          <w:sz w:val="24"/>
          <w:szCs w:val="24"/>
          <w:lang w:bidi="ar"/>
        </w:rPr>
        <w:t xml:space="preserve">“数字见证”系统能够很好地与交易中心的监控系统、显示系统、网络信息系统、信息发布系统、报警系统、中控系统等连结集成，并且</w:t>
      </w:r>
      <w:r>
        <w:rPr>
          <w:rFonts w:hint="eastAsia" w:ascii="宋体" w:hAnsi="宋体"/>
          <w:sz w:val="24"/>
          <w:szCs w:val="24"/>
          <w:lang w:bidi="ar"/>
        </w:rPr>
        <w:t xml:space="preserve">可对不同类型的信号实现兼容采集，形成一套功能完善、技术先进、操作方便的交互式图形信息处理及管理平台。通过“数字见证”在见证室内大屏幕上可根据需要以单屏、组屏、全屏甚至以任意大小、任意位置和任意组合的方式进行显示，完全突破拼接视频墙物理拼缝的限制。</w:t>
      </w:r>
      <w:r>
        <w:rPr>
          <w:rFonts w:hint="eastAsia" w:ascii="宋体" w:hAnsi="宋体"/>
          <w:sz w:val="24"/>
          <w:szCs w:val="24"/>
        </w:rPr>
      </w:r>
      <w:r/>
    </w:p>
    <w:p>
      <w:pPr>
        <w:pStyle w:val="995"/>
        <w:ind w:firstLine="480"/>
        <w:jc w:val="left"/>
        <w:spacing w:line="252" w:lineRule="auto"/>
        <w:rPr>
          <w:rFonts w:hint="eastAsia" w:ascii="宋体" w:hAnsi="宋体"/>
          <w:sz w:val="24"/>
          <w:szCs w:val="24"/>
          <w:lang w:bidi="ar"/>
        </w:rPr>
      </w:pPr>
      <w:r>
        <w:rPr>
          <w:rFonts w:hint="eastAsia" w:ascii="宋体" w:hAnsi="宋体"/>
          <w:sz w:val="24"/>
          <w:szCs w:val="24"/>
          <w:lang w:bidi="ar"/>
        </w:rPr>
        <w:t xml:space="preserve">“数字见证”系统可以对显</w:t>
      </w:r>
      <w:r>
        <w:rPr>
          <w:rFonts w:hint="eastAsia" w:ascii="宋体" w:hAnsi="宋体"/>
          <w:sz w:val="24"/>
          <w:szCs w:val="24"/>
          <w:lang w:bidi="ar"/>
        </w:rPr>
        <w:t xml:space="preserve">示的各个信息进行智能化管理，通过自动、手动、触屏等方式实现任意切换，达到实时全面地观看和掌握各方面信息的目的，大大提高指挥调度的效率和准确性，各系统信息显示的直观性和可操作性。</w:t>
      </w:r>
      <w:r>
        <w:rPr>
          <w:rFonts w:hint="eastAsia" w:ascii="宋体" w:hAnsi="宋体"/>
          <w:sz w:val="24"/>
          <w:szCs w:val="24"/>
          <w:lang w:bidi="ar"/>
        </w:rPr>
      </w:r>
      <w:r/>
    </w:p>
    <w:p>
      <w:pPr>
        <w:pStyle w:val="995"/>
        <w:ind w:firstLine="480"/>
        <w:jc w:val="left"/>
        <w:spacing w:line="252" w:lineRule="auto"/>
        <w:rPr>
          <w:rFonts w:ascii="宋体" w:hAnsi="宋体"/>
          <w:sz w:val="24"/>
          <w:szCs w:val="24"/>
          <w:lang w:bidi="ar"/>
        </w:rPr>
      </w:pPr>
      <w:r>
        <w:rPr>
          <w:rFonts w:hint="eastAsia" w:ascii="宋体" w:hAnsi="宋体"/>
          <w:sz w:val="24"/>
          <w:szCs w:val="24"/>
          <w:lang w:bidi="ar"/>
        </w:rPr>
        <w:t xml:space="preserve">现对评标区（5间评标室、机房、餐厅、评委休息室、走廊）、2间见证室进行改造，安装、调试软硬件及网络设备，包括强弱电改造等，软硬件质保三年，以满足“数字见证”的需求。</w:t>
      </w:r>
      <w:r>
        <w:rPr>
          <w:rFonts w:ascii="宋体" w:hAnsi="宋体"/>
          <w:sz w:val="24"/>
          <w:szCs w:val="24"/>
          <w:lang w:bidi="ar"/>
        </w:rPr>
      </w:r>
      <w:r/>
    </w:p>
    <w:p>
      <w:pPr>
        <w:pStyle w:val="995"/>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pStyle w:val="995"/>
        <w:ind w:firstLine="480"/>
        <w:spacing w:line="252" w:lineRule="auto"/>
        <w:rPr>
          <w:rFonts w:hint="eastAsia" w:ascii="宋体" w:hAnsi="宋体"/>
          <w:sz w:val="24"/>
          <w:szCs w:val="24"/>
        </w:rPr>
      </w:pPr>
      <w:r>
        <w:rPr>
          <w:rFonts w:hint="eastAsia" w:ascii="宋体" w:hAnsi="宋体"/>
          <w:sz w:val="24"/>
          <w:szCs w:val="24"/>
        </w:rPr>
        <w:t xml:space="preserve">遵循国家、行业及地方现行的规范和标准。</w:t>
      </w:r>
      <w:r/>
    </w:p>
    <w:p>
      <w:pPr>
        <w:pStyle w:val="995"/>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107"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3"/>
        <w:gridCol w:w="1953"/>
        <w:gridCol w:w="930"/>
        <w:gridCol w:w="836"/>
        <w:gridCol w:w="1248"/>
        <w:gridCol w:w="1248"/>
        <w:gridCol w:w="1514"/>
        <w:gridCol w:w="945"/>
        <w:gridCol w:w="614"/>
      </w:tblGrid>
      <w:tr>
        <w:trPr>
          <w:trHeight w:val="732"/>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序号</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分项名称</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数量</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单位</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单价上限</w:t>
            </w:r>
            <w:r/>
          </w:p>
          <w:p>
            <w:pPr>
              <w:pStyle w:val="995"/>
              <w:jc w:val="center"/>
              <w:spacing w:line="440" w:lineRule="exact"/>
              <w:rPr>
                <w:rFonts w:ascii="宋体" w:hAnsi="宋体"/>
                <w:bCs/>
                <w:sz w:val="24"/>
                <w:szCs w:val="24"/>
              </w:rPr>
            </w:pPr>
            <w:r>
              <w:rPr>
                <w:rFonts w:ascii="宋体" w:hAnsi="宋体"/>
                <w:bCs/>
                <w:sz w:val="24"/>
                <w:szCs w:val="24"/>
              </w:rPr>
              <w:t xml:space="preserve">（元）</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产品类型</w:t>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所属行业</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属性</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备注</w:t>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数字见证系统开发服务</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项</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主要产品</w:t>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服务</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2</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大屏同传系统</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套</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服务</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3</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监控系统</w:t>
            </w:r>
            <w:r>
              <w:rPr>
                <w:rFonts w:hint="eastAsia" w:ascii="宋体" w:hAnsi="宋体"/>
                <w:bCs/>
                <w:sz w:val="24"/>
                <w:szCs w:val="24"/>
                <w:lang w:bidi="ar"/>
              </w:rPr>
              <w:t xml:space="preserve">接入服务</w:t>
            </w:r>
            <w:r>
              <w:rPr>
                <w:rFonts w:ascii="宋体" w:hAnsi="宋体"/>
                <w:bCs/>
                <w:sz w:val="24"/>
                <w:szCs w:val="24"/>
                <w:lang w:bidi="ar"/>
              </w:rPr>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项</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服务</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90"/>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4</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应用服务器</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50000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90"/>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5</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存储服务器</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12000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90"/>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6</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16T硬盘</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20</w:t>
            </w:r>
            <w:r>
              <w:rPr>
                <w:rFonts w:ascii="宋体" w:hAnsi="宋体"/>
                <w:bCs/>
                <w:sz w:val="24"/>
                <w:szCs w:val="24"/>
                <w:lang w:bidi="ar"/>
              </w:rPr>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片</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2500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7</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变焦高清半球</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18</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600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8</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拾音器</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22</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500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w:t>
            </w:r>
            <w:r>
              <w:rPr>
                <w:rFonts w:ascii="宋体" w:hAnsi="宋体"/>
                <w:bCs/>
                <w:sz w:val="24"/>
                <w:szCs w:val="24"/>
                <w:lang w:bidi="ar"/>
              </w:rPr>
              <w:t xml:space="preserve">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9</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高清编码器</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48</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900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10</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24口千兆交换机</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3</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2000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11</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2</w:t>
            </w:r>
            <w:r>
              <w:rPr>
                <w:rFonts w:hint="eastAsia" w:ascii="宋体" w:hAnsi="宋体"/>
                <w:bCs/>
                <w:sz w:val="24"/>
                <w:szCs w:val="24"/>
                <w:lang w:bidi="ar"/>
              </w:rPr>
              <w:t xml:space="preserve">4</w:t>
            </w:r>
            <w:r>
              <w:rPr>
                <w:rFonts w:ascii="宋体" w:hAnsi="宋体"/>
                <w:bCs/>
                <w:sz w:val="24"/>
                <w:szCs w:val="24"/>
                <w:lang w:bidi="ar"/>
              </w:rPr>
              <w:t xml:space="preserve">口千兆POE交换机</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3</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3000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12</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语音交互主机</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6</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5000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13</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语音交互终端</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48</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800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14</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IP广播音箱</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5</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对</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2000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15</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网络寻址话筒</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6</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3300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16</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大屏控制器</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6</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台</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7000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17</w:t>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85寸电视机（含安装支架）</w:t>
            </w:r>
            <w:r>
              <w:rPr>
                <w:rFonts w:ascii="宋体" w:hAnsi="宋体"/>
                <w:bCs/>
                <w:sz w:val="24"/>
                <w:szCs w:val="24"/>
              </w:rPr>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7</w:t>
            </w:r>
            <w:r>
              <w:rPr>
                <w:rFonts w:ascii="宋体" w:hAnsi="宋体"/>
                <w:bCs/>
                <w:sz w:val="24"/>
                <w:szCs w:val="24"/>
              </w:rPr>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台</w:t>
            </w:r>
            <w:r>
              <w:rPr>
                <w:rFonts w:ascii="宋体" w:hAnsi="宋体"/>
                <w:bCs/>
                <w:sz w:val="24"/>
                <w:szCs w:val="24"/>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rPr>
            </w:pPr>
            <w:r>
              <w:rPr>
                <w:rFonts w:hint="eastAsia" w:ascii="宋体" w:hAnsi="宋体"/>
                <w:bCs/>
                <w:sz w:val="24"/>
                <w:szCs w:val="24"/>
                <w:lang w:bidi="ar"/>
              </w:rPr>
              <w:t xml:space="preserve">6000</w:t>
            </w:r>
            <w:r>
              <w:rPr>
                <w:rFonts w:ascii="宋体" w:hAnsi="宋体"/>
                <w:bCs/>
                <w:sz w:val="24"/>
                <w:szCs w:val="24"/>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软件和信息技术服务</w:t>
            </w:r>
            <w:r>
              <w:rPr>
                <w:rFonts w:ascii="宋体" w:hAnsi="宋体"/>
                <w:bCs/>
                <w:sz w:val="24"/>
                <w:szCs w:val="24"/>
              </w:rPr>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货物</w:t>
            </w:r>
            <w:r>
              <w:rPr>
                <w:rFonts w:ascii="宋体" w:hAnsi="宋体"/>
                <w:bCs/>
                <w:sz w:val="24"/>
                <w:szCs w:val="24"/>
              </w:rPr>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hint="eastAsia" w:ascii="宋体" w:hAnsi="宋体"/>
                <w:bCs/>
                <w:sz w:val="24"/>
                <w:szCs w:val="24"/>
              </w:rPr>
              <w:t xml:space="preserve">18</w:t>
            </w:r>
            <w:r>
              <w:rPr>
                <w:rFonts w:ascii="宋体" w:hAnsi="宋体"/>
                <w:bCs/>
                <w:sz w:val="24"/>
                <w:szCs w:val="24"/>
              </w:rPr>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hint="eastAsia" w:ascii="宋体" w:hAnsi="宋体" w:eastAsia="仿宋_GB2312"/>
                <w:bCs/>
                <w:sz w:val="24"/>
                <w:szCs w:val="24"/>
                <w:lang w:bidi="ar"/>
              </w:rPr>
            </w:pPr>
            <w:r>
              <w:rPr>
                <w:rFonts w:ascii="宋体" w:hAnsi="宋体"/>
                <w:bCs/>
                <w:sz w:val="24"/>
                <w:szCs w:val="24"/>
                <w:lang w:bidi="ar"/>
              </w:rPr>
              <w:t xml:space="preserve">耳机</w:t>
            </w:r>
            <w:r>
              <w:rPr>
                <w:rFonts w:hint="eastAsia" w:ascii="宋体" w:hAnsi="宋体" w:eastAsia="仿宋_GB2312"/>
                <w:bCs/>
                <w:sz w:val="24"/>
                <w:szCs w:val="24"/>
                <w:lang w:bidi="ar"/>
              </w:rPr>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6</w:t>
            </w:r>
            <w:r>
              <w:rPr>
                <w:rFonts w:ascii="宋体" w:hAnsi="宋体"/>
                <w:bCs/>
                <w:sz w:val="24"/>
                <w:szCs w:val="24"/>
                <w:lang w:bidi="ar"/>
              </w:rPr>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个</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hint="eastAsia" w:ascii="宋体" w:hAnsi="宋体"/>
                <w:bCs/>
                <w:sz w:val="24"/>
                <w:szCs w:val="24"/>
                <w:lang w:bidi="ar"/>
              </w:rPr>
              <w:t xml:space="preserve">200</w:t>
            </w: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软件和信息技术服务</w:t>
            </w:r>
            <w:r>
              <w:rPr>
                <w:rFonts w:ascii="宋体" w:hAnsi="宋体"/>
                <w:bCs/>
                <w:sz w:val="24"/>
                <w:szCs w:val="24"/>
              </w:rPr>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lang w:bidi="ar"/>
              </w:rPr>
              <w:t xml:space="preserve">货物</w:t>
            </w:r>
            <w:r>
              <w:rPr>
                <w:rFonts w:ascii="宋体" w:hAnsi="宋体"/>
                <w:bCs/>
                <w:sz w:val="24"/>
                <w:szCs w:val="24"/>
              </w:rPr>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9</w:t>
            </w:r>
            <w:r>
              <w:rPr>
                <w:rFonts w:ascii="宋体" w:hAnsi="宋体"/>
                <w:bCs/>
                <w:sz w:val="24"/>
                <w:szCs w:val="24"/>
              </w:rPr>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28套</w:t>
            </w:r>
            <w:r>
              <w:rPr>
                <w:rFonts w:hint="eastAsia" w:ascii="宋体" w:hAnsi="宋体"/>
                <w:bCs/>
                <w:sz w:val="24"/>
                <w:szCs w:val="24"/>
                <w:lang w:bidi="ar"/>
              </w:rPr>
              <w:t xml:space="preserve">隔断桌</w:t>
            </w:r>
            <w:r>
              <w:rPr>
                <w:rFonts w:ascii="宋体" w:hAnsi="宋体"/>
                <w:bCs/>
                <w:sz w:val="24"/>
                <w:szCs w:val="24"/>
                <w:lang w:bidi="ar"/>
              </w:rPr>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28</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套</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2700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hint="eastAsia" w:ascii="宋体" w:hAnsi="宋体"/>
                <w:bCs/>
                <w:sz w:val="24"/>
                <w:szCs w:val="24"/>
              </w:rPr>
              <w:t xml:space="preserve">20</w:t>
            </w:r>
            <w:r>
              <w:rPr>
                <w:rFonts w:ascii="宋体" w:hAnsi="宋体"/>
                <w:bCs/>
                <w:sz w:val="24"/>
                <w:szCs w:val="24"/>
              </w:rPr>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10套</w:t>
            </w:r>
            <w:r>
              <w:rPr>
                <w:rFonts w:hint="eastAsia" w:ascii="宋体" w:hAnsi="宋体"/>
                <w:bCs/>
                <w:sz w:val="24"/>
                <w:szCs w:val="24"/>
                <w:lang w:bidi="ar"/>
              </w:rPr>
              <w:t xml:space="preserve">隔断</w:t>
            </w:r>
            <w:r>
              <w:rPr>
                <w:rFonts w:hint="eastAsia" w:ascii="宋体" w:hAnsi="宋体"/>
                <w:bCs/>
                <w:sz w:val="24"/>
                <w:szCs w:val="24"/>
                <w:lang w:bidi="ar"/>
              </w:rPr>
              <w:t xml:space="preserve">桌</w:t>
            </w:r>
            <w:r>
              <w:rPr>
                <w:rFonts w:ascii="宋体" w:hAnsi="宋体"/>
                <w:bCs/>
                <w:sz w:val="24"/>
                <w:szCs w:val="24"/>
                <w:lang w:bidi="ar"/>
              </w:rPr>
              <w:t xml:space="preserve">拼接</w:t>
            </w:r>
            <w:r>
              <w:rPr>
                <w:sz w:val="24"/>
                <w:szCs w:val="24"/>
                <w:lang w:bidi="ar"/>
              </w:rPr>
              <w:t xml:space="preserve">（含材料）</w:t>
            </w:r>
            <w:r>
              <w:rPr>
                <w:rFonts w:ascii="宋体" w:hAnsi="宋体"/>
                <w:bCs/>
                <w:sz w:val="24"/>
                <w:szCs w:val="24"/>
                <w:lang w:bidi="ar"/>
              </w:rPr>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10</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套</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350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hint="eastAsia" w:ascii="宋体" w:hAnsi="宋体"/>
                <w:bCs/>
                <w:sz w:val="24"/>
                <w:szCs w:val="24"/>
              </w:rPr>
              <w:t xml:space="preserve">21</w:t>
            </w:r>
            <w:r>
              <w:rPr>
                <w:rFonts w:ascii="宋体" w:hAnsi="宋体"/>
                <w:bCs/>
                <w:sz w:val="24"/>
                <w:szCs w:val="24"/>
              </w:rPr>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辅材</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项</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20000</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货物</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r>
      <w:tr>
        <w:trPr>
          <w:trHeight w:val="597"/>
        </w:trPr>
        <w:tc>
          <w:tcPr>
            <w:tcBorders>
              <w:top w:val="single" w:color="000000" w:sz="2" w:space="0"/>
              <w:bottom w:val="single" w:color="000000" w:sz="2" w:space="0"/>
            </w:tcBorders>
            <w:tcW w:w="342" w:type="pct"/>
            <w:vAlign w:val="center"/>
            <w:textDirection w:val="lrTb"/>
            <w:noWrap w:val="false"/>
          </w:tcPr>
          <w:p>
            <w:pPr>
              <w:pStyle w:val="995"/>
              <w:jc w:val="cente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2</w:t>
            </w:r>
            <w:r>
              <w:rPr>
                <w:rFonts w:ascii="宋体" w:hAnsi="宋体"/>
                <w:bCs/>
                <w:sz w:val="24"/>
                <w:szCs w:val="24"/>
              </w:rPr>
            </w:r>
            <w:r/>
          </w:p>
        </w:tc>
        <w:tc>
          <w:tcPr>
            <w:tcBorders>
              <w:top w:val="single" w:color="000000" w:sz="2" w:space="0"/>
              <w:bottom w:val="single" w:color="000000" w:sz="2" w:space="0"/>
            </w:tcBorders>
            <w:tcW w:w="97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集成服务</w:t>
            </w:r>
            <w:r/>
          </w:p>
        </w:tc>
        <w:tc>
          <w:tcPr>
            <w:tcBorders>
              <w:top w:val="single" w:color="000000" w:sz="2" w:space="0"/>
              <w:bottom w:val="single" w:color="000000" w:sz="2" w:space="0"/>
            </w:tcBorders>
            <w:tcW w:w="466"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1</w:t>
            </w:r>
            <w:r/>
          </w:p>
        </w:tc>
        <w:tc>
          <w:tcPr>
            <w:tcBorders>
              <w:top w:val="single" w:color="000000" w:sz="2" w:space="0"/>
              <w:bottom w:val="single" w:color="000000" w:sz="2" w:space="0"/>
            </w:tcBorders>
            <w:tcW w:w="419"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项</w:t>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625"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c>
          <w:tcPr>
            <w:tcBorders>
              <w:top w:val="single" w:color="000000" w:sz="2" w:space="0"/>
              <w:bottom w:val="single" w:color="000000" w:sz="2" w:space="0"/>
            </w:tcBorders>
            <w:tcW w:w="75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软件和信息技术服务</w:t>
            </w:r>
            <w:r/>
          </w:p>
        </w:tc>
        <w:tc>
          <w:tcPr>
            <w:tcBorders>
              <w:top w:val="single" w:color="000000" w:sz="2" w:space="0"/>
              <w:bottom w:val="single" w:color="000000" w:sz="2" w:space="0"/>
            </w:tcBorders>
            <w:tcW w:w="474"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t xml:space="preserve">服务</w:t>
            </w:r>
            <w:r/>
          </w:p>
        </w:tc>
        <w:tc>
          <w:tcPr>
            <w:tcBorders>
              <w:top w:val="single" w:color="000000" w:sz="2" w:space="0"/>
              <w:bottom w:val="single" w:color="000000" w:sz="2" w:space="0"/>
            </w:tcBorders>
            <w:tcW w:w="308" w:type="pct"/>
            <w:vAlign w:val="center"/>
            <w:textDirection w:val="lrTb"/>
            <w:noWrap w:val="false"/>
          </w:tcPr>
          <w:p>
            <w:pPr>
              <w:pStyle w:val="995"/>
              <w:jc w:val="center"/>
              <w:spacing w:line="440" w:lineRule="exact"/>
              <w:rPr>
                <w:rFonts w:ascii="宋体" w:hAnsi="宋体"/>
                <w:bCs/>
                <w:sz w:val="24"/>
                <w:szCs w:val="24"/>
                <w:lang w:bidi="ar"/>
              </w:rPr>
            </w:pPr>
            <w:r>
              <w:rPr>
                <w:rFonts w:ascii="宋体" w:hAnsi="宋体"/>
                <w:bCs/>
                <w:sz w:val="24"/>
                <w:szCs w:val="24"/>
                <w:lang w:bidi="ar"/>
              </w:rPr>
            </w:r>
            <w:r/>
          </w:p>
        </w:tc>
      </w:tr>
    </w:tbl>
    <w:p>
      <w:pPr>
        <w:pStyle w:val="995"/>
        <w:ind w:firstLine="480"/>
        <w:spacing w:line="252" w:lineRule="auto"/>
        <w:widowControl/>
        <w:rPr>
          <w:rFonts w:hint="eastAsia" w:ascii="宋体" w:hAnsi="宋体" w:cs="宋体"/>
          <w:bCs/>
          <w:sz w:val="24"/>
          <w:szCs w:val="24"/>
          <w:lang w:val="zh-CN"/>
        </w:rPr>
      </w:pPr>
      <w:r>
        <w:rPr>
          <w:rFonts w:hint="eastAsia" w:ascii="宋体" w:hAnsi="宋体" w:cs="宋体"/>
          <w:bCs/>
          <w:sz w:val="24"/>
          <w:szCs w:val="24"/>
          <w:lang w:val="zh-CN"/>
        </w:rPr>
      </w:r>
      <w:r/>
    </w:p>
    <w:p>
      <w:pPr>
        <w:pStyle w:val="995"/>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w:t>
      </w:r>
      <w:r>
        <w:rPr>
          <w:rFonts w:hint="eastAsia" w:ascii="黑体" w:hAnsi="黑体" w:eastAsia="黑体" w:cs="黑体"/>
          <w:sz w:val="24"/>
          <w:szCs w:val="24"/>
        </w:rPr>
        <w:t xml:space="preserve">要满足的技术、商务要求</w:t>
      </w:r>
      <w:r>
        <w:rPr>
          <w:rFonts w:hint="eastAsia" w:ascii="宋体" w:hAnsi="宋体" w:cs="宋体"/>
          <w:b/>
          <w:sz w:val="24"/>
          <w:szCs w:val="24"/>
        </w:rPr>
      </w:r>
      <w:r/>
    </w:p>
    <w:p>
      <w:pPr>
        <w:pStyle w:val="995"/>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pStyle w:val="995"/>
        <w:spacing w:line="252" w:lineRule="auto"/>
        <w:rPr>
          <w:rFonts w:hint="eastAsia" w:ascii="黑体" w:hAnsi="黑体" w:eastAsia="黑体" w:cs="黑体"/>
          <w:sz w:val="24"/>
          <w:szCs w:val="24"/>
        </w:rPr>
      </w:pPr>
      <w:r>
        <w:rPr>
          <w:rFonts w:hint="eastAsia" w:ascii="黑体" w:hAnsi="黑体" w:eastAsia="黑体" w:cs="黑体"/>
          <w:sz w:val="24"/>
          <w:szCs w:val="24"/>
        </w:rPr>
      </w:r>
      <w:r/>
    </w:p>
    <w:tbl>
      <w:tblPr>
        <w:tblW w:w="4741" w:type="pct"/>
        <w:tblInd w:w="263" w:type="dxa"/>
        <w:tblLayout w:type="fixed"/>
        <w:tblCellMar>
          <w:left w:w="108" w:type="dxa"/>
          <w:top w:w="0" w:type="dxa"/>
          <w:right w:w="108" w:type="dxa"/>
          <w:bottom w:w="0" w:type="dxa"/>
        </w:tblCellMar>
        <w:tblLook w:val="04A0" w:firstRow="1" w:lastRow="0" w:firstColumn="1" w:lastColumn="0" w:noHBand="0" w:noVBand="1"/>
      </w:tblPr>
      <w:tblGrid>
        <w:gridCol w:w="775"/>
        <w:gridCol w:w="1224"/>
        <w:gridCol w:w="7447"/>
      </w:tblGrid>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pStyle w:val="995"/>
              <w:jc w:val="center"/>
              <w:spacing w:line="440" w:lineRule="exact"/>
              <w:widowControl/>
              <w:rPr>
                <w:sz w:val="24"/>
                <w:szCs w:val="24"/>
                <w:lang w:bidi="ar"/>
              </w:rPr>
            </w:pPr>
            <w:r>
              <w:rPr>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val="false"/>
          </w:tcPr>
          <w:p>
            <w:pPr>
              <w:pStyle w:val="995"/>
              <w:jc w:val="center"/>
              <w:spacing w:line="440" w:lineRule="exact"/>
              <w:widowControl/>
              <w:rPr>
                <w:sz w:val="24"/>
                <w:szCs w:val="24"/>
                <w:lang w:bidi="ar"/>
              </w:rPr>
            </w:pPr>
            <w:r>
              <w:rPr>
                <w:sz w:val="24"/>
                <w:szCs w:val="24"/>
                <w:lang w:bidi="ar"/>
              </w:rPr>
              <w:t xml:space="preserve">功能、性能、配置要求</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数字见证系统</w:t>
            </w:r>
            <w:r>
              <w:rPr>
                <w:rFonts w:ascii="宋体" w:hAnsi="宋体"/>
                <w:bCs/>
                <w:sz w:val="24"/>
                <w:szCs w:val="24"/>
                <w:lang w:bidi="ar"/>
              </w:rPr>
              <w:t xml:space="preserve">开发服务</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1.系统要求：支持在专网环境下运行，兼容Windows10/11/12（x86/x64）、深度、统信UOS、麒麟等国产操作系统，支持32位及64位平台；需同时具备语音、文字交互，评标区监控、录屏实时播放、回放、下载等管理功能。实现对评标见证过程中产生的所有音视频数据进行管理；将评标室中的监控系统获取的所有音视频信号实时传送到见证室，见证室能够同步直播；将见证室需要传送的音频信号实时传送到指定评标室，评标室能够正常播放；能够回放、下载评标室监控音视频内容以及评委的电脑录屏；</w:t>
            </w:r>
            <w:r/>
          </w:p>
          <w:p>
            <w:pPr>
              <w:pStyle w:val="995"/>
              <w:spacing w:line="440" w:lineRule="exact"/>
              <w:widowControl/>
              <w:rPr>
                <w:sz w:val="24"/>
                <w:szCs w:val="24"/>
                <w:lang w:bidi="ar"/>
              </w:rPr>
            </w:pPr>
            <w:r>
              <w:rPr>
                <w:sz w:val="24"/>
                <w:szCs w:val="24"/>
                <w:lang w:bidi="ar"/>
              </w:rPr>
              <w:t xml:space="preserve">2.录屏要求：通过硬件方式录屏，在数字见证系统中实现实时查看、回看、下载指定评标室指定电脑的画面；</w:t>
            </w:r>
            <w:r/>
          </w:p>
          <w:p>
            <w:pPr>
              <w:pStyle w:val="995"/>
              <w:spacing w:line="440" w:lineRule="exact"/>
              <w:widowControl/>
              <w:rPr>
                <w:sz w:val="24"/>
                <w:szCs w:val="24"/>
                <w:lang w:bidi="ar"/>
              </w:rPr>
            </w:pPr>
            <w:r>
              <w:rPr>
                <w:sz w:val="24"/>
                <w:szCs w:val="24"/>
                <w:lang w:bidi="ar"/>
              </w:rPr>
              <w:t xml:space="preserve">3.外部视频对接兼容性要求：系统需支持主流的监控系统对接协议，包括但不限于rtsp、rtmp、hls，确保能与不同品牌、型号的外部监控系统实现无缝对接。</w:t>
            </w:r>
            <w:r>
              <w:rPr>
                <w:sz w:val="24"/>
                <w:szCs w:val="24"/>
                <w:lang w:bidi="ar"/>
              </w:rPr>
            </w:r>
            <w:r/>
          </w:p>
          <w:p>
            <w:pPr>
              <w:pStyle w:val="995"/>
              <w:spacing w:line="440" w:lineRule="exact"/>
              <w:widowControl/>
              <w:rPr>
                <w:sz w:val="24"/>
                <w:szCs w:val="24"/>
                <w:lang w:bidi="ar"/>
              </w:rPr>
            </w:pPr>
            <w:r>
              <w:rPr>
                <w:sz w:val="24"/>
                <w:szCs w:val="24"/>
                <w:lang w:bidi="ar"/>
              </w:rPr>
              <w:t xml:space="preserve">4.此次配置，针对50台PC进行授权管控，永久授权</w:t>
            </w:r>
            <w:r>
              <w:rPr>
                <w:rFonts w:hint="eastAsia"/>
                <w:sz w:val="24"/>
                <w:szCs w:val="24"/>
                <w:lang w:bidi="ar"/>
              </w:rPr>
              <w:t xml:space="preserve">。</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2</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大屏同传系统</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支持信号源上墙、开窗，拼接、漫游、跨屏、缩放、轮巡，画中画、画外画、画面叠加、预览回显；</w:t>
            </w:r>
            <w:r>
              <w:rPr>
                <w:sz w:val="24"/>
                <w:szCs w:val="24"/>
                <w:lang w:bidi="ar"/>
              </w:rPr>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控制</w:t>
            </w:r>
            <w:r>
              <w:rPr>
                <w:sz w:val="24"/>
                <w:szCs w:val="24"/>
                <w:lang w:bidi="ar"/>
              </w:rPr>
              <w:t xml:space="preserve">方式：RS232、局域网、APP；</w:t>
            </w:r>
            <w:r>
              <w:rPr>
                <w:sz w:val="24"/>
                <w:szCs w:val="24"/>
                <w:lang w:bidi="ar"/>
              </w:rPr>
            </w:r>
            <w:r/>
          </w:p>
          <w:p>
            <w:pPr>
              <w:pStyle w:val="995"/>
              <w:spacing w:line="440" w:lineRule="exact"/>
              <w:widowControl/>
              <w:rPr>
                <w:rFonts w:hint="eastAsia"/>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输入接口：HDMI*8+3.5MM音频*1</w:t>
            </w:r>
            <w:r>
              <w:rPr>
                <w:rFonts w:hint="eastAsia"/>
                <w:sz w:val="24"/>
                <w:szCs w:val="24"/>
                <w:lang w:bidi="ar"/>
              </w:rPr>
              <w:t xml:space="preserve">；</w:t>
            </w:r>
            <w:r>
              <w:rPr>
                <w:rFonts w:hint="eastAsia"/>
                <w:sz w:val="24"/>
                <w:szCs w:val="24"/>
                <w:lang w:bidi="ar"/>
              </w:rPr>
            </w:r>
            <w:r/>
          </w:p>
          <w:p>
            <w:pPr>
              <w:pStyle w:val="995"/>
              <w:spacing w:line="440" w:lineRule="exact"/>
              <w:widowControl/>
              <w:rPr>
                <w:rFonts w:hint="eastAsia"/>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输出接口：HDMI*16+3.5MM音频*1</w:t>
            </w:r>
            <w:r>
              <w:rPr>
                <w:rFonts w:hint="eastAsia"/>
                <w:sz w:val="24"/>
                <w:szCs w:val="24"/>
                <w:lang w:bidi="ar"/>
              </w:rPr>
              <w:t xml:space="preserve">；</w:t>
            </w:r>
            <w:r>
              <w:rPr>
                <w:sz w:val="24"/>
                <w:szCs w:val="24"/>
                <w:lang w:bidi="ar"/>
              </w:rPr>
              <w:br w:type="textWrapping" w:clear="all"/>
              <w:t xml:space="preserve">5</w:t>
            </w:r>
            <w:r>
              <w:rPr>
                <w:rFonts w:hint="eastAsia"/>
                <w:sz w:val="24"/>
                <w:szCs w:val="24"/>
                <w:lang w:bidi="ar"/>
              </w:rPr>
              <w:t xml:space="preserve">.</w:t>
            </w:r>
            <w:r>
              <w:rPr>
                <w:sz w:val="24"/>
                <w:szCs w:val="24"/>
                <w:lang w:bidi="ar"/>
              </w:rPr>
              <w:t xml:space="preserve">输入分辨率：1920*1080@60Hz</w:t>
            </w:r>
            <w:r>
              <w:rPr>
                <w:rFonts w:hint="eastAsia"/>
                <w:sz w:val="24"/>
                <w:szCs w:val="24"/>
                <w:lang w:bidi="ar"/>
              </w:rPr>
              <w:t xml:space="preserve">；</w:t>
            </w:r>
            <w:r>
              <w:rPr>
                <w:sz w:val="24"/>
                <w:szCs w:val="24"/>
                <w:lang w:bidi="ar"/>
              </w:rPr>
              <w:br w:type="textWrapping" w:clear="all"/>
              <w:t xml:space="preserve">6</w:t>
            </w:r>
            <w:r>
              <w:rPr>
                <w:rFonts w:hint="eastAsia"/>
                <w:sz w:val="24"/>
                <w:szCs w:val="24"/>
                <w:lang w:bidi="ar"/>
              </w:rPr>
              <w:t xml:space="preserve">.</w:t>
            </w:r>
            <w:r>
              <w:rPr>
                <w:sz w:val="24"/>
                <w:szCs w:val="24"/>
                <w:lang w:bidi="ar"/>
              </w:rPr>
              <w:t xml:space="preserve">输出分辨率：1920*1080@60Hz</w:t>
            </w:r>
            <w:r>
              <w:rPr>
                <w:rFonts w:hint="eastAsia"/>
                <w:sz w:val="24"/>
                <w:szCs w:val="24"/>
                <w:lang w:bidi="ar"/>
              </w:rPr>
              <w:t xml:space="preserve">。</w:t>
            </w:r>
            <w:r>
              <w:rPr>
                <w:rFonts w:hint="eastAsia"/>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3</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监控系统</w:t>
            </w:r>
            <w:r>
              <w:rPr>
                <w:rFonts w:hint="eastAsia"/>
                <w:sz w:val="24"/>
                <w:szCs w:val="24"/>
                <w:lang w:bidi="ar"/>
              </w:rPr>
              <w:t xml:space="preserve">接入服务</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1.兼容现有设备。存储服务器：EVS5048SR，摄像头：IPC-HDBW3231R、IPC-HDBW3231R-AS，DSS监控平台：DH-H500</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rFonts w:hint="eastAsia"/>
                <w:sz w:val="24"/>
                <w:szCs w:val="24"/>
                <w:lang w:bidi="ar"/>
              </w:rPr>
              <w:t xml:space="preserve">2.</w:t>
            </w:r>
            <w:r>
              <w:rPr>
                <w:sz w:val="24"/>
                <w:szCs w:val="24"/>
                <w:lang w:bidi="ar"/>
              </w:rPr>
              <w:t xml:space="preserve">将</w:t>
            </w:r>
            <w:r>
              <w:rPr>
                <w:rFonts w:hint="eastAsia"/>
                <w:sz w:val="24"/>
                <w:szCs w:val="24"/>
                <w:lang w:bidi="ar"/>
              </w:rPr>
              <w:t xml:space="preserve">原有</w:t>
            </w:r>
            <w:r>
              <w:rPr>
                <w:sz w:val="24"/>
                <w:szCs w:val="24"/>
                <w:lang w:bidi="ar"/>
              </w:rPr>
              <w:t xml:space="preserve">监控系统接入数字见证系统，满足采购人在数字见证系统中实时查看、回放、下载音视频等需求。</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应用服务器</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tabs>
                <w:tab w:val="left" w:pos="312" w:leader="none"/>
              </w:tabs>
              <w:rPr>
                <w:sz w:val="24"/>
                <w:szCs w:val="24"/>
                <w:lang w:bidi="ar"/>
              </w:rPr>
            </w:pPr>
            <w:r>
              <w:rPr>
                <w:sz w:val="24"/>
                <w:szCs w:val="24"/>
                <w:lang w:bidi="ar"/>
              </w:rPr>
              <w:t xml:space="preserve">不低于以下配置：</w:t>
            </w:r>
            <w:r/>
          </w:p>
          <w:p>
            <w:pPr>
              <w:pStyle w:val="995"/>
              <w:spacing w:line="440" w:lineRule="exact"/>
              <w:widowControl/>
              <w:tabs>
                <w:tab w:val="left" w:pos="312" w:leader="none"/>
              </w:tabs>
              <w:rPr>
                <w:rFonts w:hint="eastAsia"/>
                <w:sz w:val="24"/>
                <w:szCs w:val="24"/>
                <w:lang w:bidi="ar"/>
              </w:rPr>
            </w:pPr>
            <w:r>
              <w:rPr>
                <w:sz w:val="24"/>
                <w:szCs w:val="24"/>
                <w:lang w:bidi="ar"/>
              </w:rPr>
              <w:t xml:space="preserve">1.处理器：</w:t>
            </w:r>
            <w:r>
              <w:rPr>
                <w:rFonts w:hint="eastAsia"/>
                <w:sz w:val="24"/>
                <w:szCs w:val="24"/>
                <w:lang w:bidi="ar"/>
              </w:rPr>
              <w:t xml:space="preserve">架构：x86_64（基于AMD Zen架构优化）</w:t>
            </w:r>
            <w:r>
              <w:rPr>
                <w:sz w:val="24"/>
                <w:szCs w:val="24"/>
                <w:lang w:bidi="ar"/>
              </w:rPr>
              <w:t xml:space="preserve">；</w:t>
            </w:r>
            <w:r>
              <w:rPr>
                <w:rFonts w:hint="eastAsia"/>
                <w:sz w:val="24"/>
                <w:szCs w:val="24"/>
                <w:lang w:bidi="ar"/>
              </w:rPr>
              <w:t xml:space="preserve">核心</w:t>
            </w:r>
            <w:r>
              <w:rPr>
                <w:rFonts w:hint="eastAsia"/>
                <w:sz w:val="24"/>
                <w:szCs w:val="24"/>
                <w:lang w:bidi="ar"/>
              </w:rPr>
              <w:t xml:space="preserve">/线程：16核32线程；主频/睿频：2.5GHz/3.0GHz</w:t>
            </w:r>
            <w:r>
              <w:rPr>
                <w:sz w:val="24"/>
                <w:szCs w:val="24"/>
                <w:lang w:bidi="ar"/>
              </w:rPr>
              <w:t xml:space="preserve">；</w:t>
            </w:r>
            <w:r>
              <w:rPr>
                <w:rFonts w:hint="eastAsia"/>
                <w:sz w:val="24"/>
                <w:szCs w:val="24"/>
                <w:lang w:bidi="ar"/>
              </w:rPr>
              <w:t xml:space="preserve">缓存：32MB L3缓存；</w:t>
            </w:r>
            <w:r/>
          </w:p>
          <w:p>
            <w:pPr>
              <w:pStyle w:val="995"/>
              <w:spacing w:line="440" w:lineRule="exact"/>
              <w:widowControl/>
              <w:tabs>
                <w:tab w:val="left" w:pos="312" w:leader="none"/>
              </w:tabs>
              <w:rPr>
                <w:rFonts w:hint="eastAsia"/>
                <w:sz w:val="24"/>
                <w:szCs w:val="24"/>
                <w:lang w:bidi="ar"/>
              </w:rPr>
            </w:pPr>
            <w:r>
              <w:rPr>
                <w:rFonts w:hint="eastAsia"/>
                <w:sz w:val="24"/>
                <w:szCs w:val="24"/>
                <w:lang w:bidi="ar"/>
              </w:rPr>
              <w:t xml:space="preserve">PCIe通道：128条；功耗：最大280W；</w:t>
            </w:r>
            <w:r/>
          </w:p>
          <w:p>
            <w:pPr>
              <w:pStyle w:val="995"/>
              <w:spacing w:line="440" w:lineRule="exact"/>
              <w:widowControl/>
              <w:tabs>
                <w:tab w:val="left" w:pos="312" w:leader="none"/>
              </w:tabs>
              <w:rPr>
                <w:sz w:val="24"/>
                <w:szCs w:val="24"/>
                <w:lang w:bidi="ar"/>
              </w:rPr>
            </w:pPr>
            <w:r>
              <w:rPr>
                <w:sz w:val="24"/>
                <w:szCs w:val="24"/>
                <w:lang w:bidi="ar"/>
              </w:rPr>
              <w:t xml:space="preserve">2.内存与存储：16GB×4‌：共64GB DDR4内存，支持扩展至2TB；‌4TBSATA×2‌：支持RAID 0/1/10等模式，配备无缓存高性能阵列卡；</w:t>
            </w:r>
            <w:r/>
          </w:p>
          <w:p>
            <w:pPr>
              <w:pStyle w:val="995"/>
              <w:spacing w:line="440" w:lineRule="exact"/>
              <w:widowControl/>
              <w:tabs>
                <w:tab w:val="left" w:pos="312" w:leader="none"/>
              </w:tabs>
            </w:pPr>
            <w:r>
              <w:rPr>
                <w:sz w:val="24"/>
                <w:szCs w:val="24"/>
                <w:lang w:bidi="ar"/>
              </w:rPr>
              <w:t xml:space="preserve">3.网络：3008阵列卡‌：支持双千兆网口，板载管理网口；</w:t>
            </w:r>
            <w:r/>
          </w:p>
          <w:p>
            <w:pPr>
              <w:pStyle w:val="995"/>
              <w:spacing w:line="440" w:lineRule="exact"/>
              <w:widowControl/>
              <w:tabs>
                <w:tab w:val="left" w:pos="312" w:leader="none"/>
              </w:tabs>
              <w:rPr>
                <w:sz w:val="24"/>
                <w:szCs w:val="24"/>
                <w:lang w:bidi="ar"/>
              </w:rPr>
            </w:pPr>
            <w:r>
              <w:rPr>
                <w:sz w:val="24"/>
                <w:szCs w:val="24"/>
                <w:lang w:bidi="ar"/>
              </w:rPr>
              <w:t xml:space="preserve">4.电源：‌800W×2冗余电源‌：含导轨安装设计，支持N+1散热冗余。</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5</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存储服务器</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主处理器：工业级微控制器；</w:t>
            </w:r>
            <w:r>
              <w:rPr>
                <w:sz w:val="24"/>
                <w:szCs w:val="24"/>
                <w:lang w:bidi="ar"/>
              </w:rPr>
            </w:r>
            <w:r/>
          </w:p>
          <w:p>
            <w:pPr>
              <w:pStyle w:val="995"/>
              <w:spacing w:line="440" w:lineRule="exact"/>
              <w:widowControl/>
              <w:rPr>
                <w:sz w:val="24"/>
                <w:szCs w:val="24"/>
                <w:lang w:bidi="ar"/>
              </w:rPr>
            </w:pPr>
            <w:r>
              <w:rPr>
                <w:sz w:val="24"/>
                <w:szCs w:val="24"/>
                <w:lang w:bidi="ar"/>
              </w:rPr>
              <w:t xml:space="preserve">接入路数：64路；</w:t>
            </w:r>
            <w:r/>
          </w:p>
          <w:p>
            <w:pPr>
              <w:pStyle w:val="995"/>
              <w:spacing w:line="440" w:lineRule="exact"/>
              <w:widowControl/>
              <w:rPr>
                <w:sz w:val="24"/>
                <w:szCs w:val="24"/>
                <w:lang w:bidi="ar"/>
              </w:rPr>
            </w:pPr>
            <w:r>
              <w:rPr>
                <w:sz w:val="24"/>
                <w:szCs w:val="24"/>
                <w:lang w:bidi="ar"/>
              </w:rPr>
              <w:t xml:space="preserve">分辨率：32MP；24MP；16MP；12MP；8MP；6MP；5MP；4MP；3MP；1080p；720p；960p；D1；CIF；</w:t>
            </w:r>
            <w:r/>
          </w:p>
          <w:p>
            <w:pPr>
              <w:pStyle w:val="995"/>
              <w:spacing w:line="440" w:lineRule="exact"/>
              <w:widowControl/>
              <w:rPr>
                <w:sz w:val="24"/>
                <w:szCs w:val="24"/>
                <w:lang w:bidi="ar"/>
              </w:rPr>
            </w:pPr>
            <w:r>
              <w:rPr>
                <w:sz w:val="24"/>
                <w:szCs w:val="24"/>
                <w:lang w:bidi="ar"/>
              </w:rPr>
              <w:t xml:space="preserve">解码能力：不开智能：2路32MP@30fps；2路24MP@3</w:t>
            </w:r>
            <w:r>
              <w:rPr>
                <w:sz w:val="24"/>
                <w:szCs w:val="24"/>
                <w:lang w:bidi="ar"/>
              </w:rPr>
              <w:t xml:space="preserve">0fps；4路16MP@30fps；5路12MP@30fps；8路8MP@30fps；10路6MP@30fps；12路5MP@30fps；16路4MP@30fps；32路1080p@30fps；64路720p@30fps；开智能：1路32MP@30fps；1路24MP@30fps；2路16MP@30fps；2路12MP@30fps；4路8MP@30fps；5路6MP@30fps；6路5MP@30fps；8路4MP@30fps；16路1080p@30fps；36路720p@30fps；64路D1@30fps；</w:t>
            </w:r>
            <w:r/>
          </w:p>
          <w:p>
            <w:pPr>
              <w:pStyle w:val="995"/>
              <w:spacing w:line="440" w:lineRule="exact"/>
              <w:widowControl/>
              <w:rPr>
                <w:sz w:val="24"/>
                <w:szCs w:val="24"/>
                <w:lang w:bidi="ar"/>
              </w:rPr>
            </w:pPr>
            <w:r>
              <w:rPr>
                <w:sz w:val="24"/>
                <w:szCs w:val="24"/>
                <w:lang w:bidi="ar"/>
              </w:rPr>
              <w:t xml:space="preserve">RAID：RAID0/1/5/6/10；</w:t>
            </w:r>
            <w:r/>
          </w:p>
          <w:p>
            <w:pPr>
              <w:pStyle w:val="995"/>
              <w:spacing w:line="440" w:lineRule="exact"/>
              <w:widowControl/>
              <w:rPr>
                <w:sz w:val="24"/>
                <w:szCs w:val="24"/>
                <w:lang w:bidi="ar"/>
              </w:rPr>
            </w:pPr>
            <w:r>
              <w:rPr>
                <w:sz w:val="24"/>
                <w:szCs w:val="24"/>
                <w:lang w:bidi="ar"/>
              </w:rPr>
              <w:t xml:space="preserve">报警输入：16路；</w:t>
            </w:r>
            <w:r/>
          </w:p>
          <w:p>
            <w:pPr>
              <w:pStyle w:val="995"/>
              <w:spacing w:line="440" w:lineRule="exact"/>
              <w:widowControl/>
              <w:rPr>
                <w:sz w:val="24"/>
                <w:szCs w:val="24"/>
                <w:lang w:bidi="ar"/>
              </w:rPr>
            </w:pPr>
            <w:r>
              <w:rPr>
                <w:sz w:val="24"/>
                <w:szCs w:val="24"/>
                <w:lang w:bidi="ar"/>
              </w:rPr>
              <w:t xml:space="preserve">报警输出：6路，其中5路继电器输出，1路12V1A ctrl输出；</w:t>
            </w:r>
            <w:r/>
          </w:p>
          <w:p>
            <w:pPr>
              <w:pStyle w:val="995"/>
              <w:spacing w:line="440" w:lineRule="exact"/>
              <w:widowControl/>
              <w:rPr>
                <w:sz w:val="24"/>
                <w:szCs w:val="24"/>
                <w:lang w:bidi="ar"/>
              </w:rPr>
            </w:pPr>
            <w:r>
              <w:rPr>
                <w:sz w:val="24"/>
                <w:szCs w:val="24"/>
                <w:lang w:bidi="ar"/>
              </w:rPr>
              <w:t xml:space="preserve">硬盘接口：16个SATA，单盘最大20T；</w:t>
            </w:r>
            <w:r/>
          </w:p>
          <w:p>
            <w:pPr>
              <w:pStyle w:val="995"/>
              <w:spacing w:line="440" w:lineRule="exact"/>
              <w:widowControl/>
              <w:rPr>
                <w:sz w:val="24"/>
                <w:szCs w:val="24"/>
                <w:lang w:bidi="ar"/>
              </w:rPr>
            </w:pPr>
            <w:r>
              <w:rPr>
                <w:sz w:val="24"/>
                <w:szCs w:val="24"/>
                <w:lang w:bidi="ar"/>
              </w:rPr>
              <w:t xml:space="preserve">RS-485接口：1个；</w:t>
            </w:r>
            <w:r/>
          </w:p>
          <w:p>
            <w:pPr>
              <w:pStyle w:val="995"/>
              <w:spacing w:line="440" w:lineRule="exact"/>
              <w:widowControl/>
              <w:rPr>
                <w:sz w:val="24"/>
                <w:szCs w:val="24"/>
                <w:lang w:bidi="ar"/>
              </w:rPr>
            </w:pPr>
            <w:r>
              <w:rPr>
                <w:sz w:val="24"/>
                <w:szCs w:val="24"/>
                <w:lang w:bidi="ar"/>
              </w:rPr>
              <w:t xml:space="preserve">网络接口：2个（10M/100</w:t>
            </w:r>
            <w:r>
              <w:rPr>
                <w:sz w:val="24"/>
                <w:szCs w:val="24"/>
                <w:lang w:bidi="ar"/>
              </w:rPr>
              <w:t xml:space="preserve">M/1000M以太网口，RJ-45）</w:t>
            </w:r>
            <w:r>
              <w:rPr>
                <w:rFonts w:hint="eastAsia"/>
                <w:sz w:val="24"/>
                <w:szCs w:val="24"/>
                <w:lang w:bidi="ar"/>
              </w:rPr>
              <w:t xml:space="preserve">。</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6</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16T硬盘</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16TB-256MB-7200RPM-3.5英寸-SATA接口</w:t>
            </w:r>
            <w:r>
              <w:rPr>
                <w:rFonts w:hint="eastAsia"/>
                <w:sz w:val="24"/>
                <w:szCs w:val="24"/>
                <w:lang w:bidi="ar"/>
              </w:rPr>
              <w:t xml:space="preserve">。</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rFonts w:hint="eastAsia"/>
                <w:sz w:val="24"/>
                <w:szCs w:val="24"/>
                <w:lang w:bidi="ar"/>
              </w:rPr>
              <w:t xml:space="preserve">变焦</w:t>
            </w:r>
            <w:r>
              <w:rPr>
                <w:sz w:val="24"/>
                <w:szCs w:val="24"/>
                <w:lang w:bidi="ar"/>
              </w:rPr>
              <w:t xml:space="preserve">高清半球</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tabs>
                <w:tab w:val="left" w:pos="312" w:leader="none"/>
              </w:tabs>
              <w:rPr>
                <w:sz w:val="24"/>
                <w:szCs w:val="24"/>
                <w:lang w:bidi="ar"/>
              </w:rPr>
            </w:pPr>
            <w:r>
              <w:rPr>
                <w:sz w:val="24"/>
                <w:szCs w:val="24"/>
                <w:lang w:bidi="ar"/>
              </w:rPr>
              <w:t xml:space="preserve">不低于以下配置：</w:t>
            </w:r>
            <w:r/>
          </w:p>
          <w:p>
            <w:pPr>
              <w:pStyle w:val="995"/>
              <w:spacing w:line="440" w:lineRule="exact"/>
              <w:widowControl/>
              <w:tabs>
                <w:tab w:val="left" w:pos="312" w:leader="none"/>
              </w:tabs>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传感器类型：1/3英寸CMOS；</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像素：400万；</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最大分辨率：2560×1440；</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最低照度：0.002lux（彩色模式）；0.0002lux（黑白模式）；0lux（补光灯开启）；最大补光距离：50m（红外）；</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补光灯：2颗（红外灯）；</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镜头类型：电动变焦；</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7</w:t>
            </w:r>
            <w:r>
              <w:rPr>
                <w:rFonts w:hint="eastAsia"/>
                <w:sz w:val="24"/>
                <w:szCs w:val="24"/>
                <w:lang w:bidi="ar"/>
              </w:rPr>
              <w:t xml:space="preserve">.</w:t>
            </w:r>
            <w:r>
              <w:rPr>
                <w:sz w:val="24"/>
                <w:szCs w:val="24"/>
                <w:lang w:bidi="ar"/>
              </w:rPr>
              <w:t xml:space="preserve">镜头焦距：2.7mm～13.5mm；</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8</w:t>
            </w:r>
            <w:r>
              <w:rPr>
                <w:rFonts w:hint="eastAsia"/>
                <w:sz w:val="24"/>
                <w:szCs w:val="24"/>
                <w:lang w:bidi="ar"/>
              </w:rPr>
              <w:t xml:space="preserve">.</w:t>
            </w:r>
            <w:r>
              <w:rPr>
                <w:sz w:val="24"/>
                <w:szCs w:val="24"/>
                <w:lang w:bidi="ar"/>
              </w:rPr>
              <w:t xml:space="preserve">镜头光圈：F1.5；</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9</w:t>
            </w:r>
            <w:r>
              <w:rPr>
                <w:rFonts w:hint="eastAsia"/>
                <w:sz w:val="24"/>
                <w:szCs w:val="24"/>
                <w:lang w:bidi="ar"/>
              </w:rPr>
              <w:t xml:space="preserve">.</w:t>
            </w:r>
            <w:r>
              <w:rPr>
                <w:sz w:val="24"/>
                <w:szCs w:val="24"/>
                <w:lang w:bidi="ar"/>
              </w:rPr>
              <w:t xml:space="preserve">视场角：水平：97°～27°；垂直：52°～15°；对角：116°～32°；通用行为分析：绊线入侵；区域入侵；</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10</w:t>
            </w:r>
            <w:r>
              <w:rPr>
                <w:rFonts w:hint="eastAsia"/>
                <w:sz w:val="24"/>
                <w:szCs w:val="24"/>
                <w:lang w:bidi="ar"/>
              </w:rPr>
              <w:t xml:space="preserve">.</w:t>
            </w:r>
            <w:r>
              <w:rPr>
                <w:sz w:val="24"/>
                <w:szCs w:val="24"/>
                <w:lang w:bidi="ar"/>
              </w:rPr>
              <w:t xml:space="preserve">智能编码：H.264：支持；H.265：支持；</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11</w:t>
            </w:r>
            <w:r>
              <w:rPr>
                <w:rFonts w:hint="eastAsia"/>
                <w:sz w:val="24"/>
                <w:szCs w:val="24"/>
                <w:lang w:bidi="ar"/>
              </w:rPr>
              <w:t xml:space="preserve">.</w:t>
            </w:r>
            <w:r>
              <w:rPr>
                <w:sz w:val="24"/>
                <w:szCs w:val="24"/>
                <w:lang w:bidi="ar"/>
              </w:rPr>
              <w:t xml:space="preserve">宽动态：120dB；</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12</w:t>
            </w:r>
            <w:r>
              <w:rPr>
                <w:rFonts w:hint="eastAsia"/>
                <w:sz w:val="24"/>
                <w:szCs w:val="24"/>
                <w:lang w:bidi="ar"/>
              </w:rPr>
              <w:t xml:space="preserve">.</w:t>
            </w:r>
            <w:r>
              <w:rPr>
                <w:sz w:val="24"/>
                <w:szCs w:val="24"/>
                <w:lang w:bidi="ar"/>
              </w:rPr>
              <w:t xml:space="preserve">走廊模式：90°/270°（在2560×1440分辨率及以下支持）；</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13</w:t>
            </w:r>
            <w:r>
              <w:rPr>
                <w:rFonts w:hint="eastAsia"/>
                <w:sz w:val="24"/>
                <w:szCs w:val="24"/>
                <w:lang w:bidi="ar"/>
              </w:rPr>
              <w:t xml:space="preserve">.</w:t>
            </w:r>
            <w:r>
              <w:rPr>
                <w:sz w:val="24"/>
                <w:szCs w:val="24"/>
                <w:lang w:bidi="ar"/>
              </w:rPr>
              <w:t xml:space="preserve">音频接口：支持；</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14</w:t>
            </w:r>
            <w:r>
              <w:rPr>
                <w:rFonts w:hint="eastAsia"/>
                <w:sz w:val="24"/>
                <w:szCs w:val="24"/>
                <w:lang w:bidi="ar"/>
              </w:rPr>
              <w:t xml:space="preserve">.</w:t>
            </w:r>
            <w:r>
              <w:rPr>
                <w:sz w:val="24"/>
                <w:szCs w:val="24"/>
                <w:lang w:bidi="ar"/>
              </w:rPr>
              <w:t xml:space="preserve">报警事件：无SD卡；SD卡空间不足；SD卡出错；网络断开；IP冲突；非法访问；动态检测；视频遮挡；绊线入侵；区域入侵；音频异常侦测；电压检测；外部报警；安全异常；智能动检（人）</w:t>
            </w:r>
            <w:r>
              <w:rPr>
                <w:rFonts w:hint="eastAsia"/>
                <w:sz w:val="24"/>
                <w:szCs w:val="24"/>
                <w:lang w:bidi="ar"/>
              </w:rPr>
              <w:t xml:space="preserve">；</w:t>
            </w:r>
            <w:r>
              <w:rPr>
                <w:sz w:val="24"/>
                <w:szCs w:val="24"/>
                <w:lang w:bidi="ar"/>
              </w:rPr>
              <w:t xml:space="preserve">虚焦侦测；</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15</w:t>
            </w:r>
            <w:r>
              <w:rPr>
                <w:rFonts w:hint="eastAsia"/>
                <w:sz w:val="24"/>
                <w:szCs w:val="24"/>
                <w:lang w:bidi="ar"/>
              </w:rPr>
              <w:t xml:space="preserve">.</w:t>
            </w:r>
            <w:r>
              <w:rPr>
                <w:sz w:val="24"/>
                <w:szCs w:val="24"/>
                <w:lang w:bidi="ar"/>
              </w:rPr>
              <w:t xml:space="preserve">接入标准：ONVIF（Profile S &amp; Profile G &amp; Profile T）；CGI；GB/T28181（双国标）；</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w:t>
            </w:r>
            <w:r>
              <w:rPr>
                <w:sz w:val="24"/>
                <w:szCs w:val="24"/>
                <w:lang w:bidi="ar"/>
              </w:rPr>
              <w:t xml:space="preserve">6</w:t>
            </w:r>
            <w:r>
              <w:rPr>
                <w:rFonts w:hint="eastAsia"/>
                <w:sz w:val="24"/>
                <w:szCs w:val="24"/>
                <w:lang w:bidi="ar"/>
              </w:rPr>
              <w:t xml:space="preserve">.</w:t>
            </w:r>
            <w:r>
              <w:rPr>
                <w:sz w:val="24"/>
                <w:szCs w:val="24"/>
                <w:lang w:bidi="ar"/>
              </w:rPr>
              <w:t xml:space="preserve">预览最大用户数：20个（总带宽</w:t>
            </w:r>
            <w:r>
              <w:rPr>
                <w:rFonts w:hint="eastAsia"/>
                <w:sz w:val="24"/>
                <w:szCs w:val="24"/>
                <w:lang w:bidi="ar"/>
              </w:rPr>
              <w:t xml:space="preserve">：</w:t>
            </w:r>
            <w:r>
              <w:rPr>
                <w:sz w:val="24"/>
                <w:szCs w:val="24"/>
                <w:lang w:bidi="ar"/>
              </w:rPr>
              <w:t xml:space="preserve">48M）；</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17</w:t>
            </w:r>
            <w:r>
              <w:rPr>
                <w:rFonts w:hint="eastAsia"/>
                <w:sz w:val="24"/>
                <w:szCs w:val="24"/>
                <w:lang w:bidi="ar"/>
              </w:rPr>
              <w:t xml:space="preserve">.</w:t>
            </w:r>
            <w:r>
              <w:rPr>
                <w:sz w:val="24"/>
                <w:szCs w:val="24"/>
                <w:lang w:bidi="ar"/>
              </w:rPr>
              <w:t xml:space="preserve">最大Micro SD卡：256GB；</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18</w:t>
            </w:r>
            <w:r>
              <w:rPr>
                <w:rFonts w:hint="eastAsia"/>
                <w:sz w:val="24"/>
                <w:szCs w:val="24"/>
                <w:lang w:bidi="ar"/>
              </w:rPr>
              <w:t xml:space="preserve">.</w:t>
            </w:r>
            <w:r>
              <w:rPr>
                <w:sz w:val="24"/>
                <w:szCs w:val="24"/>
                <w:lang w:bidi="ar"/>
              </w:rPr>
              <w:t xml:space="preserve">音频输入：1路（RCA头）；</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19</w:t>
            </w:r>
            <w:r>
              <w:rPr>
                <w:rFonts w:hint="eastAsia"/>
                <w:sz w:val="24"/>
                <w:szCs w:val="24"/>
                <w:lang w:bidi="ar"/>
              </w:rPr>
              <w:t xml:space="preserve">.</w:t>
            </w:r>
            <w:r>
              <w:rPr>
                <w:sz w:val="24"/>
                <w:szCs w:val="24"/>
                <w:lang w:bidi="ar"/>
              </w:rPr>
              <w:t xml:space="preserve">音频输出：1路（RCA头）；</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20</w:t>
            </w:r>
            <w:r>
              <w:rPr>
                <w:rFonts w:hint="eastAsia"/>
                <w:sz w:val="24"/>
                <w:szCs w:val="24"/>
                <w:lang w:bidi="ar"/>
              </w:rPr>
              <w:t xml:space="preserve">.</w:t>
            </w:r>
            <w:r>
              <w:rPr>
                <w:sz w:val="24"/>
                <w:szCs w:val="24"/>
                <w:lang w:bidi="ar"/>
              </w:rPr>
              <w:t xml:space="preserve">报警输入：3路（湿接点，支持直流3～5V电位，5mA电流）；</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21</w:t>
            </w:r>
            <w:r>
              <w:rPr>
                <w:rFonts w:hint="eastAsia"/>
                <w:sz w:val="24"/>
                <w:szCs w:val="24"/>
                <w:lang w:bidi="ar"/>
              </w:rPr>
              <w:t xml:space="preserve">.</w:t>
            </w:r>
            <w:r>
              <w:rPr>
                <w:sz w:val="24"/>
                <w:szCs w:val="24"/>
                <w:lang w:bidi="ar"/>
              </w:rPr>
              <w:t xml:space="preserve">报警输出：2路（湿接点，支持直流最大12V电位，0.3A电流）；</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22</w:t>
            </w:r>
            <w:r>
              <w:rPr>
                <w:rFonts w:hint="eastAsia"/>
                <w:sz w:val="24"/>
                <w:szCs w:val="24"/>
                <w:lang w:bidi="ar"/>
              </w:rPr>
              <w:t xml:space="preserve">.</w:t>
            </w:r>
            <w:r>
              <w:rPr>
                <w:sz w:val="24"/>
                <w:szCs w:val="24"/>
                <w:lang w:bidi="ar"/>
              </w:rPr>
              <w:t xml:space="preserve">供电方式：DC12V/P</w:t>
            </w:r>
            <w:r>
              <w:rPr>
                <w:rFonts w:hint="eastAsia"/>
                <w:sz w:val="24"/>
                <w:szCs w:val="24"/>
                <w:lang w:bidi="ar"/>
              </w:rPr>
              <w:t xml:space="preserve">o</w:t>
            </w:r>
            <w:r>
              <w:rPr>
                <w:sz w:val="24"/>
                <w:szCs w:val="24"/>
                <w:lang w:bidi="ar"/>
              </w:rPr>
              <w:t xml:space="preserve">E；</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23</w:t>
            </w:r>
            <w:r>
              <w:rPr>
                <w:rFonts w:hint="eastAsia"/>
                <w:sz w:val="24"/>
                <w:szCs w:val="24"/>
                <w:lang w:bidi="ar"/>
              </w:rPr>
              <w:t xml:space="preserve">.</w:t>
            </w:r>
            <w:r>
              <w:rPr>
                <w:sz w:val="24"/>
                <w:szCs w:val="24"/>
                <w:lang w:bidi="ar"/>
              </w:rPr>
              <w:t xml:space="preserve">防护等级：IP67；IK10</w:t>
            </w:r>
            <w:r>
              <w:rPr>
                <w:rFonts w:hint="eastAsia"/>
                <w:sz w:val="24"/>
                <w:szCs w:val="24"/>
                <w:lang w:bidi="ar"/>
              </w:rPr>
              <w:t xml:space="preserve">。</w:t>
            </w:r>
            <w:r>
              <w:rPr>
                <w:sz w:val="24"/>
                <w:szCs w:val="24"/>
                <w:lang w:bidi="ar"/>
              </w:rPr>
            </w:r>
            <w:r/>
            <w:r>
              <w:rPr>
                <w:b/>
                <w:bCs/>
                <w:sz w:val="24"/>
                <w:szCs w:val="24"/>
                <w:lang w:bidi="ar"/>
              </w:rPr>
            </w:r>
            <w:r/>
            <w:r>
              <w:rPr>
                <w:sz w:val="24"/>
                <w:szCs w:val="24"/>
                <w:lang w:bidi="ar"/>
              </w:rP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拾音器</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标识</w:t>
            </w:r>
            <w:r>
              <w:rPr>
                <w:rFonts w:hint="eastAsia"/>
                <w:sz w:val="24"/>
                <w:szCs w:val="24"/>
                <w:lang w:bidi="ar"/>
              </w:rPr>
              <w:t xml:space="preserve">：</w:t>
            </w:r>
            <w:r>
              <w:rPr>
                <w:sz w:val="24"/>
                <w:szCs w:val="24"/>
                <w:lang w:bidi="ar"/>
              </w:rPr>
              <w:t xml:space="preserve">拾音器标识应清晰，外接电源线（红色）、音频线（白色）、公共地（黑色）应标识正确；</w:t>
            </w:r>
            <w:r>
              <w:rPr>
                <w:sz w:val="24"/>
                <w:szCs w:val="24"/>
                <w:lang w:bidi="ar"/>
              </w:rPr>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频响范围</w:t>
            </w:r>
            <w:r>
              <w:rPr>
                <w:rFonts w:hint="eastAsia"/>
                <w:sz w:val="24"/>
                <w:szCs w:val="24"/>
                <w:lang w:bidi="ar"/>
              </w:rPr>
              <w:t xml:space="preserve">：</w:t>
            </w:r>
            <w:r>
              <w:rPr>
                <w:sz w:val="24"/>
                <w:szCs w:val="24"/>
                <w:lang w:bidi="ar"/>
              </w:rPr>
              <w:t xml:space="preserve">拾音器采用DC12V供电，距音源出声口1m，音源声压级94dB</w:t>
            </w:r>
            <w:r>
              <w:rPr>
                <w:rFonts w:hint="eastAsia"/>
                <w:sz w:val="24"/>
                <w:szCs w:val="24"/>
                <w:lang w:bidi="ar"/>
              </w:rPr>
              <w:t xml:space="preserve">（</w:t>
            </w:r>
            <w:r>
              <w:rPr>
                <w:sz w:val="24"/>
                <w:szCs w:val="24"/>
                <w:lang w:bidi="ar"/>
              </w:rPr>
              <w:t xml:space="preserve">A</w:t>
            </w:r>
            <w:r>
              <w:rPr>
                <w:rFonts w:hint="eastAsia"/>
                <w:sz w:val="24"/>
                <w:szCs w:val="24"/>
                <w:lang w:bidi="ar"/>
              </w:rPr>
              <w:t xml:space="preserve">）</w:t>
            </w:r>
            <w:r>
              <w:rPr>
                <w:sz w:val="24"/>
                <w:szCs w:val="24"/>
                <w:lang w:bidi="ar"/>
              </w:rPr>
              <w:t xml:space="preserve">的情况下，音源输出频率为150Hz和7.5kHz时；</w:t>
            </w:r>
            <w:r>
              <w:rPr>
                <w:sz w:val="24"/>
                <w:szCs w:val="24"/>
                <w:lang w:bidi="ar"/>
              </w:rPr>
            </w:r>
            <w:r/>
          </w:p>
          <w:p>
            <w:pPr>
              <w:pStyle w:val="995"/>
              <w:spacing w:line="440" w:lineRule="exact"/>
              <w:widowControl/>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输出接口</w:t>
            </w:r>
            <w:r>
              <w:rPr>
                <w:rFonts w:hint="eastAsia"/>
                <w:sz w:val="24"/>
                <w:szCs w:val="24"/>
                <w:lang w:bidi="ar"/>
              </w:rPr>
              <w:t xml:space="preserve">：</w:t>
            </w:r>
            <w:r>
              <w:rPr>
                <w:sz w:val="24"/>
                <w:szCs w:val="24"/>
                <w:lang w:bidi="ar"/>
              </w:rPr>
              <w:t xml:space="preserve">拾音器应能通过适配器供电和输出。适配器应有裸线、3.5mm耳机、RCA、BNC输出接口，且音量可调；</w:t>
            </w:r>
            <w:r>
              <w:rPr>
                <w:sz w:val="24"/>
                <w:szCs w:val="24"/>
                <w:lang w:bidi="ar"/>
              </w:rPr>
            </w:r>
            <w:r/>
          </w:p>
          <w:p>
            <w:pPr>
              <w:pStyle w:val="995"/>
              <w:spacing w:line="440" w:lineRule="exact"/>
              <w:widowControl/>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灵敏度级</w:t>
            </w:r>
            <w:r>
              <w:rPr>
                <w:rFonts w:hint="eastAsia"/>
                <w:sz w:val="24"/>
                <w:szCs w:val="24"/>
                <w:lang w:bidi="ar"/>
              </w:rPr>
              <w:t xml:space="preserve">：</w:t>
            </w:r>
            <w:r>
              <w:rPr>
                <w:sz w:val="24"/>
                <w:szCs w:val="24"/>
                <w:lang w:bidi="ar"/>
              </w:rPr>
              <w:t xml:space="preserve">拾音器灵敏度级与额定灵敏度级相比的允差为±3dB，额定灵敏度级为-10dB；</w:t>
            </w:r>
            <w:r>
              <w:rPr>
                <w:sz w:val="24"/>
                <w:szCs w:val="24"/>
                <w:lang w:bidi="ar"/>
              </w:rPr>
            </w:r>
            <w:r/>
          </w:p>
          <w:p>
            <w:pPr>
              <w:pStyle w:val="995"/>
              <w:spacing w:line="440" w:lineRule="exact"/>
              <w:widowControl/>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耐极性反接保护功能</w:t>
            </w:r>
            <w:r>
              <w:rPr>
                <w:rFonts w:hint="eastAsia"/>
                <w:sz w:val="24"/>
                <w:szCs w:val="24"/>
                <w:lang w:bidi="ar"/>
              </w:rPr>
              <w:t xml:space="preserve">：</w:t>
            </w:r>
            <w:r>
              <w:rPr>
                <w:sz w:val="24"/>
                <w:szCs w:val="24"/>
                <w:lang w:bidi="ar"/>
              </w:rPr>
              <w:t xml:space="preserve">拾音器电源接入端口正负极反接1min后，再次正常接入额定电源拾音器应能正常工作；</w:t>
            </w:r>
            <w:r>
              <w:rPr>
                <w:sz w:val="24"/>
                <w:szCs w:val="24"/>
                <w:lang w:bidi="ar"/>
              </w:rPr>
            </w:r>
            <w:r/>
          </w:p>
          <w:p>
            <w:pPr>
              <w:pStyle w:val="995"/>
              <w:spacing w:line="440" w:lineRule="exact"/>
              <w:widowControl/>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电源适应性</w:t>
            </w:r>
            <w:r>
              <w:rPr>
                <w:rFonts w:hint="eastAsia"/>
                <w:sz w:val="24"/>
                <w:szCs w:val="24"/>
                <w:lang w:bidi="ar"/>
              </w:rPr>
              <w:t xml:space="preserve">：</w:t>
            </w:r>
            <w:r>
              <w:rPr>
                <w:sz w:val="24"/>
                <w:szCs w:val="24"/>
                <w:lang w:bidi="ar"/>
              </w:rPr>
              <w:t xml:space="preserve">电源电压在DC 9V ~ DC 18V范围内变化时，拾音器应能正常工作；</w:t>
            </w:r>
            <w:r>
              <w:rPr>
                <w:sz w:val="24"/>
                <w:szCs w:val="24"/>
                <w:lang w:bidi="ar"/>
              </w:rPr>
            </w:r>
            <w:r/>
          </w:p>
          <w:p>
            <w:pPr>
              <w:pStyle w:val="995"/>
              <w:spacing w:line="440" w:lineRule="exact"/>
              <w:widowControl/>
              <w:rPr>
                <w:sz w:val="24"/>
                <w:szCs w:val="24"/>
                <w:lang w:bidi="ar"/>
              </w:rPr>
            </w:pPr>
            <w:r>
              <w:rPr>
                <w:sz w:val="24"/>
                <w:szCs w:val="24"/>
                <w:lang w:bidi="ar"/>
              </w:rPr>
              <w:t xml:space="preserve">7</w:t>
            </w:r>
            <w:r>
              <w:rPr>
                <w:rFonts w:hint="eastAsia"/>
                <w:sz w:val="24"/>
                <w:szCs w:val="24"/>
                <w:lang w:bidi="ar"/>
              </w:rPr>
              <w:t xml:space="preserve">.</w:t>
            </w:r>
            <w:r>
              <w:rPr>
                <w:sz w:val="24"/>
                <w:szCs w:val="24"/>
                <w:lang w:bidi="ar"/>
              </w:rPr>
              <w:t xml:space="preserve">静电放电抗扰度</w:t>
            </w:r>
            <w:r>
              <w:rPr>
                <w:rFonts w:hint="eastAsia"/>
                <w:sz w:val="24"/>
                <w:szCs w:val="24"/>
                <w:lang w:bidi="ar"/>
              </w:rPr>
              <w:t xml:space="preserve">：</w:t>
            </w:r>
            <w:r>
              <w:rPr>
                <w:sz w:val="24"/>
                <w:szCs w:val="24"/>
                <w:lang w:bidi="ar"/>
              </w:rPr>
              <w:t xml:space="preserve">拾音器处于工作状态，空气放电±8kV，接触放电±6kV，拾音器应能正常工作；</w:t>
            </w:r>
            <w:r>
              <w:rPr>
                <w:sz w:val="24"/>
                <w:szCs w:val="24"/>
                <w:lang w:bidi="ar"/>
              </w:rPr>
            </w:r>
            <w:r/>
          </w:p>
          <w:p>
            <w:pPr>
              <w:pStyle w:val="995"/>
              <w:spacing w:line="440" w:lineRule="exact"/>
              <w:widowControl/>
              <w:rPr>
                <w:sz w:val="24"/>
                <w:szCs w:val="24"/>
                <w:lang w:bidi="ar"/>
              </w:rPr>
            </w:pPr>
            <w:r>
              <w:rPr>
                <w:sz w:val="24"/>
                <w:szCs w:val="24"/>
                <w:lang w:bidi="ar"/>
              </w:rPr>
              <w:t xml:space="preserve">8</w:t>
            </w:r>
            <w:r>
              <w:rPr>
                <w:rFonts w:hint="eastAsia"/>
                <w:sz w:val="24"/>
                <w:szCs w:val="24"/>
                <w:lang w:bidi="ar"/>
              </w:rPr>
              <w:t xml:space="preserve">.</w:t>
            </w:r>
            <w:r>
              <w:rPr>
                <w:sz w:val="24"/>
                <w:szCs w:val="24"/>
                <w:lang w:bidi="ar"/>
              </w:rPr>
              <w:t xml:space="preserve">射频电磁场辐射抗扰度</w:t>
            </w:r>
            <w:r>
              <w:rPr>
                <w:rFonts w:hint="eastAsia"/>
                <w:sz w:val="24"/>
                <w:szCs w:val="24"/>
                <w:lang w:bidi="ar"/>
              </w:rPr>
              <w:t xml:space="preserve">：</w:t>
            </w:r>
            <w:r>
              <w:rPr>
                <w:sz w:val="24"/>
                <w:szCs w:val="24"/>
                <w:lang w:bidi="ar"/>
              </w:rPr>
              <w:t xml:space="preserve">拾音器放于电波暗室，在场强为10V/m，调制频率1kHz，调制度80%的条件下，扫描频率从80MHz-1000MHz进行射频电磁场辐射抗扰度环境下使用，拾音器应工作正常</w:t>
            </w:r>
            <w:r>
              <w:rPr>
                <w:rFonts w:hint="eastAsia"/>
                <w:sz w:val="24"/>
                <w:szCs w:val="24"/>
                <w:lang w:bidi="ar"/>
              </w:rPr>
              <w:t xml:space="preserve">。</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9</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高清编码器</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1.功能要求：</w:t>
            </w:r>
            <w:r>
              <w:rPr>
                <w:sz w:val="24"/>
                <w:szCs w:val="24"/>
                <w:lang w:bidi="ar"/>
              </w:rPr>
            </w:r>
            <w:r/>
          </w:p>
          <w:p>
            <w:pPr>
              <w:pStyle w:val="995"/>
              <w:spacing w:line="440" w:lineRule="exact"/>
              <w:widowControl/>
              <w:rPr>
                <w:sz w:val="24"/>
                <w:szCs w:val="24"/>
                <w:lang w:bidi="ar"/>
              </w:rPr>
            </w:pPr>
            <w:r>
              <w:rPr>
                <w:sz w:val="24"/>
                <w:szCs w:val="24"/>
                <w:lang w:bidi="ar"/>
              </w:rPr>
              <w:t xml:space="preserve">（1）实时采集电脑桌面视频，并生成RTSP视频流地址供软件平台使用；</w:t>
            </w:r>
            <w:r>
              <w:rPr>
                <w:sz w:val="24"/>
                <w:szCs w:val="24"/>
                <w:lang w:bidi="ar"/>
              </w:rPr>
            </w:r>
            <w:r/>
          </w:p>
          <w:p>
            <w:pPr>
              <w:pStyle w:val="995"/>
              <w:spacing w:line="440" w:lineRule="exact"/>
              <w:widowControl/>
              <w:rPr>
                <w:sz w:val="24"/>
                <w:szCs w:val="24"/>
                <w:lang w:bidi="ar"/>
              </w:rPr>
            </w:pPr>
            <w:r>
              <w:rPr>
                <w:sz w:val="24"/>
                <w:szCs w:val="24"/>
                <w:lang w:bidi="ar"/>
              </w:rPr>
              <w:t xml:space="preserve">（2）实时采集电脑桌面视频，提供给监控NVR存储设备，对音视频内容进行实时存档。</w:t>
            </w:r>
            <w:r>
              <w:rPr>
                <w:sz w:val="24"/>
                <w:szCs w:val="24"/>
                <w:lang w:bidi="ar"/>
              </w:rPr>
            </w:r>
            <w:r/>
          </w:p>
          <w:p>
            <w:pPr>
              <w:pStyle w:val="995"/>
              <w:spacing w:line="440" w:lineRule="exact"/>
              <w:widowControl/>
              <w:rPr>
                <w:sz w:val="24"/>
                <w:szCs w:val="24"/>
                <w:lang w:bidi="ar"/>
              </w:rPr>
            </w:pPr>
            <w:r>
              <w:rPr>
                <w:sz w:val="24"/>
                <w:szCs w:val="24"/>
                <w:lang w:bidi="ar"/>
              </w:rPr>
              <w:t xml:space="preserve">（3）支持1080P视频流输入输出，低延时。</w:t>
            </w:r>
            <w:r>
              <w:rPr>
                <w:sz w:val="24"/>
                <w:szCs w:val="24"/>
                <w:lang w:bidi="ar"/>
              </w:rPr>
            </w:r>
            <w:r/>
          </w:p>
          <w:p>
            <w:pPr>
              <w:pStyle w:val="995"/>
              <w:spacing w:line="440" w:lineRule="exact"/>
              <w:widowControl/>
              <w:rPr>
                <w:sz w:val="24"/>
                <w:szCs w:val="24"/>
                <w:lang w:bidi="ar"/>
              </w:rPr>
            </w:pPr>
            <w:r>
              <w:rPr>
                <w:sz w:val="24"/>
                <w:szCs w:val="24"/>
                <w:lang w:bidi="ar"/>
              </w:rPr>
              <w:t xml:space="preserve">2.技术要求</w:t>
            </w:r>
            <w:r>
              <w:rPr>
                <w:sz w:val="24"/>
                <w:szCs w:val="24"/>
                <w:lang w:bidi="ar"/>
              </w:rPr>
              <w:t xml:space="preserve">不低于以下配置</w:t>
            </w:r>
            <w:r>
              <w:rPr>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（1）视音频输入：1路HDMI视频输入，1路HDMI内置音频，1路HDMI外置音频；</w:t>
            </w:r>
            <w:r>
              <w:rPr>
                <w:sz w:val="24"/>
                <w:szCs w:val="24"/>
                <w:lang w:bidi="ar"/>
              </w:rPr>
            </w:r>
            <w:r/>
          </w:p>
          <w:p>
            <w:pPr>
              <w:pStyle w:val="995"/>
              <w:spacing w:line="440" w:lineRule="exact"/>
              <w:widowControl/>
              <w:rPr>
                <w:sz w:val="24"/>
                <w:szCs w:val="24"/>
                <w:lang w:bidi="ar"/>
              </w:rPr>
            </w:pPr>
            <w:r>
              <w:rPr>
                <w:sz w:val="24"/>
                <w:szCs w:val="24"/>
                <w:lang w:bidi="ar"/>
              </w:rPr>
              <w:t xml:space="preserve">（2）视音频输出：1路HDMI视频输出，1路HDMI内置音频；</w:t>
            </w:r>
            <w:r>
              <w:rPr>
                <w:sz w:val="24"/>
                <w:szCs w:val="24"/>
                <w:lang w:bidi="ar"/>
              </w:rPr>
            </w:r>
            <w:r/>
          </w:p>
          <w:p>
            <w:pPr>
              <w:pStyle w:val="995"/>
              <w:spacing w:line="440" w:lineRule="exact"/>
              <w:widowControl/>
              <w:rPr>
                <w:sz w:val="24"/>
                <w:szCs w:val="24"/>
                <w:lang w:bidi="ar"/>
              </w:rPr>
            </w:pPr>
            <w:r>
              <w:rPr>
                <w:sz w:val="24"/>
                <w:szCs w:val="24"/>
                <w:lang w:bidi="ar"/>
              </w:rPr>
              <w:t xml:space="preserve">（3）视频编码类型：H.264/H.265可选，1080P、720P等高清分辨率实时编码；</w:t>
            </w:r>
            <w:r>
              <w:rPr>
                <w:sz w:val="24"/>
                <w:szCs w:val="24"/>
                <w:lang w:bidi="ar"/>
              </w:rPr>
            </w:r>
            <w:r/>
          </w:p>
          <w:p>
            <w:pPr>
              <w:pStyle w:val="995"/>
              <w:spacing w:line="440" w:lineRule="exact"/>
              <w:widowControl/>
              <w:rPr>
                <w:sz w:val="24"/>
                <w:szCs w:val="24"/>
                <w:lang w:bidi="ar"/>
              </w:rPr>
            </w:pPr>
            <w:r>
              <w:rPr>
                <w:sz w:val="24"/>
                <w:szCs w:val="24"/>
                <w:lang w:bidi="ar"/>
              </w:rPr>
              <w:t xml:space="preserve">（4）音频编码采样率：44100/48000可选；</w:t>
            </w:r>
            <w:r>
              <w:rPr>
                <w:sz w:val="24"/>
                <w:szCs w:val="24"/>
                <w:lang w:bidi="ar"/>
              </w:rPr>
            </w:r>
            <w:r/>
          </w:p>
          <w:p>
            <w:pPr>
              <w:pStyle w:val="995"/>
              <w:spacing w:line="440" w:lineRule="exact"/>
              <w:widowControl/>
              <w:rPr>
                <w:sz w:val="24"/>
                <w:szCs w:val="24"/>
                <w:lang w:bidi="ar"/>
              </w:rPr>
            </w:pPr>
            <w:r>
              <w:rPr>
                <w:sz w:val="24"/>
                <w:szCs w:val="24"/>
                <w:lang w:bidi="ar"/>
              </w:rPr>
              <w:t xml:space="preserve">（5）网络：千兆带宽。</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10</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24口千兆交换机</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1.24个千兆电口，4个千兆SFP</w:t>
            </w:r>
            <w:r/>
          </w:p>
          <w:p>
            <w:pPr>
              <w:pStyle w:val="995"/>
              <w:spacing w:line="440" w:lineRule="exact"/>
              <w:widowControl/>
              <w:rPr>
                <w:sz w:val="24"/>
                <w:szCs w:val="24"/>
                <w:lang w:bidi="ar"/>
              </w:rPr>
            </w:pPr>
            <w:r>
              <w:rPr>
                <w:sz w:val="24"/>
                <w:szCs w:val="24"/>
                <w:lang w:bidi="ar"/>
              </w:rPr>
              <w:t xml:space="preserve">2.交换容量≥336Gbps。</w:t>
            </w:r>
            <w:r/>
          </w:p>
          <w:p>
            <w:pPr>
              <w:pStyle w:val="995"/>
              <w:spacing w:line="440" w:lineRule="exact"/>
              <w:widowControl/>
              <w:rPr>
                <w:sz w:val="24"/>
                <w:szCs w:val="24"/>
                <w:lang w:bidi="ar"/>
              </w:rPr>
            </w:pPr>
            <w:r>
              <w:rPr>
                <w:sz w:val="24"/>
                <w:szCs w:val="24"/>
                <w:lang w:bidi="ar"/>
              </w:rPr>
              <w:t xml:space="preserve">3.包转发率≥108Mpps。</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11</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24口POE交换机</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1.24个千兆电口，4个千兆SFP</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2.支持POE+。</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12</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语音交互主机</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20条SIP线路，支持十方语音会议，三方视频会议；</w:t>
            </w:r>
            <w:r>
              <w:rPr>
                <w:sz w:val="24"/>
                <w:szCs w:val="24"/>
                <w:lang w:bidi="ar"/>
              </w:rPr>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配备鹅颈麦克风，提供清晰的远距离拾音效果</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支持全双工通话，喇叭音量可达90dB</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内置方位广播系统，实现丰富灵活的广播应用及管理</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内置 500 万像素可调节角度摄像头</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支持 H.264 视频编解码，宽带音频编解码，提供高清音视频通话体验</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7</w:t>
            </w:r>
            <w:r>
              <w:rPr>
                <w:rFonts w:hint="eastAsia"/>
                <w:sz w:val="24"/>
                <w:szCs w:val="24"/>
                <w:lang w:bidi="ar"/>
              </w:rPr>
              <w:t xml:space="preserve">.</w:t>
            </w:r>
            <w:r>
              <w:rPr>
                <w:sz w:val="24"/>
                <w:szCs w:val="24"/>
                <w:lang w:bidi="ar"/>
              </w:rPr>
              <w:t xml:space="preserve">7英寸彩色触摸屏，支持 116 个 DSS 按键</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8</w:t>
            </w:r>
            <w:r>
              <w:rPr>
                <w:rFonts w:hint="eastAsia"/>
                <w:sz w:val="24"/>
                <w:szCs w:val="24"/>
                <w:lang w:bidi="ar"/>
              </w:rPr>
              <w:t xml:space="preserve">.</w:t>
            </w:r>
            <w:r>
              <w:rPr>
                <w:sz w:val="24"/>
                <w:szCs w:val="24"/>
                <w:lang w:bidi="ar"/>
              </w:rPr>
              <w:t xml:space="preserve">配备两种用途的支架，支持桌面式安装、壁挂式安装</w:t>
            </w:r>
            <w:r>
              <w:rPr>
                <w:rFonts w:hint="eastAsia"/>
                <w:sz w:val="24"/>
                <w:szCs w:val="24"/>
                <w:lang w:bidi="ar"/>
              </w:rPr>
              <w:t xml:space="preserve">；</w:t>
            </w:r>
            <w:r>
              <w:rPr>
                <w:sz w:val="24"/>
                <w:szCs w:val="24"/>
                <w:lang w:bidi="ar"/>
              </w:rPr>
            </w:r>
            <w:r/>
          </w:p>
          <w:p>
            <w:pPr>
              <w:pStyle w:val="995"/>
              <w:spacing w:line="440" w:lineRule="exact"/>
              <w:widowControl/>
              <w:rPr>
                <w:rFonts w:hint="eastAsia"/>
                <w:sz w:val="24"/>
                <w:szCs w:val="24"/>
                <w:lang w:bidi="ar"/>
              </w:rPr>
            </w:pPr>
            <w:r>
              <w:rPr>
                <w:sz w:val="24"/>
                <w:szCs w:val="24"/>
                <w:lang w:bidi="ar"/>
              </w:rPr>
              <w:t xml:space="preserve">9</w:t>
            </w:r>
            <w:r>
              <w:rPr>
                <w:rFonts w:hint="eastAsia"/>
                <w:sz w:val="24"/>
                <w:szCs w:val="24"/>
                <w:lang w:bidi="ar"/>
              </w:rPr>
              <w:t xml:space="preserve">.</w:t>
            </w:r>
            <w:r>
              <w:rPr>
                <w:sz w:val="24"/>
                <w:szCs w:val="24"/>
                <w:lang w:bidi="ar"/>
              </w:rPr>
              <w:t xml:space="preserve">支持 2.4G/5G 双频Wi-Fi</w:t>
            </w:r>
            <w:r>
              <w:rPr>
                <w:rFonts w:hint="eastAsia"/>
                <w:sz w:val="24"/>
                <w:szCs w:val="24"/>
                <w:lang w:bidi="ar"/>
              </w:rPr>
              <w:t xml:space="preserve">；</w:t>
            </w:r>
            <w:r/>
          </w:p>
          <w:p>
            <w:pPr>
              <w:pStyle w:val="995"/>
              <w:spacing w:line="440" w:lineRule="exact"/>
              <w:widowControl/>
              <w:rPr>
                <w:sz w:val="24"/>
                <w:szCs w:val="24"/>
                <w:lang w:bidi="ar"/>
              </w:rPr>
            </w:pPr>
            <w:r>
              <w:rPr>
                <w:sz w:val="24"/>
                <w:szCs w:val="24"/>
                <w:lang w:bidi="ar"/>
              </w:rPr>
              <w:t xml:space="preserve">10</w:t>
            </w:r>
            <w:r>
              <w:rPr>
                <w:rFonts w:hint="eastAsia"/>
                <w:sz w:val="24"/>
                <w:szCs w:val="24"/>
                <w:lang w:bidi="ar"/>
              </w:rPr>
              <w:t xml:space="preserve">.</w:t>
            </w:r>
            <w:r>
              <w:rPr>
                <w:sz w:val="24"/>
                <w:szCs w:val="24"/>
                <w:lang w:bidi="ar"/>
              </w:rPr>
              <w:t xml:space="preserve">千兆以太网—自适应10/100/1000Mbps网络双端口，支持PoE供电</w:t>
            </w:r>
            <w:r>
              <w:rPr>
                <w:rFonts w:hint="eastAsia"/>
                <w:sz w:val="24"/>
                <w:szCs w:val="24"/>
                <w:lang w:bidi="ar"/>
              </w:rPr>
              <w:t xml:space="preserve">。</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13</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语音交互终端</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外观简洁小巧，配备3个可编程按键，支持图标/功能自定义，实现一键呼叫；</w:t>
            </w:r>
            <w:r>
              <w:rPr>
                <w:sz w:val="24"/>
                <w:szCs w:val="24"/>
                <w:lang w:bidi="ar"/>
              </w:rPr>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内置双频 2.4G &amp; 5G Wi-Fi；</w:t>
            </w:r>
            <w:r>
              <w:rPr>
                <w:sz w:val="24"/>
                <w:szCs w:val="24"/>
                <w:lang w:bidi="ar"/>
              </w:rPr>
            </w:r>
            <w:r/>
          </w:p>
          <w:p>
            <w:pPr>
              <w:pStyle w:val="995"/>
              <w:spacing w:line="440" w:lineRule="exact"/>
              <w:widowControl/>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防护等级 IP54，有效防尘防泼水，适用各种室内环境</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支持高清语音，支持宽带音频解码G.722和Opus</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内置 2W 扬声器和 AEC 算法，对讲通话清晰</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支持1路短路输出和1路短路输入接口，可外接报警灯、传感器等；</w:t>
            </w:r>
            <w:r>
              <w:rPr>
                <w:sz w:val="24"/>
                <w:szCs w:val="24"/>
                <w:lang w:bidi="ar"/>
              </w:rPr>
            </w:r>
            <w:r/>
          </w:p>
          <w:p>
            <w:pPr>
              <w:pStyle w:val="995"/>
              <w:spacing w:line="440" w:lineRule="exact"/>
              <w:widowControl/>
              <w:rPr>
                <w:sz w:val="24"/>
                <w:szCs w:val="24"/>
                <w:lang w:bidi="ar"/>
              </w:rPr>
            </w:pPr>
            <w:r>
              <w:rPr>
                <w:sz w:val="24"/>
                <w:szCs w:val="24"/>
                <w:lang w:bidi="ar"/>
              </w:rPr>
              <w:t xml:space="preserve">7</w:t>
            </w:r>
            <w:r>
              <w:rPr>
                <w:rFonts w:hint="eastAsia"/>
                <w:sz w:val="24"/>
                <w:szCs w:val="24"/>
                <w:lang w:bidi="ar"/>
              </w:rPr>
              <w:t xml:space="preserve">.</w:t>
            </w:r>
            <w:r>
              <w:rPr>
                <w:sz w:val="24"/>
                <w:szCs w:val="24"/>
                <w:lang w:bidi="ar"/>
              </w:rPr>
              <w:t xml:space="preserve">支持 PoE 供电，灵活部署；</w:t>
            </w:r>
            <w:r>
              <w:rPr>
                <w:sz w:val="24"/>
                <w:szCs w:val="24"/>
                <w:lang w:bidi="ar"/>
              </w:rPr>
            </w:r>
            <w:r/>
          </w:p>
          <w:p>
            <w:pPr>
              <w:pStyle w:val="995"/>
              <w:spacing w:line="440" w:lineRule="exact"/>
              <w:widowControl/>
              <w:rPr>
                <w:sz w:val="24"/>
                <w:szCs w:val="24"/>
                <w:lang w:bidi="ar"/>
              </w:rPr>
            </w:pPr>
            <w:r>
              <w:rPr>
                <w:sz w:val="24"/>
                <w:szCs w:val="24"/>
                <w:lang w:bidi="ar"/>
              </w:rPr>
              <w:t xml:space="preserve">8</w:t>
            </w:r>
            <w:r>
              <w:rPr>
                <w:rFonts w:hint="eastAsia"/>
                <w:sz w:val="24"/>
                <w:szCs w:val="24"/>
                <w:lang w:bidi="ar"/>
              </w:rPr>
              <w:t xml:space="preserve">.</w:t>
            </w:r>
            <w:r>
              <w:rPr>
                <w:sz w:val="24"/>
                <w:szCs w:val="24"/>
                <w:lang w:bidi="ar"/>
              </w:rPr>
              <w:t xml:space="preserve">支持壁挂安装</w:t>
            </w:r>
            <w:r>
              <w:rPr>
                <w:rFonts w:hint="eastAsia"/>
                <w:sz w:val="24"/>
                <w:szCs w:val="24"/>
                <w:lang w:bidi="ar"/>
              </w:rPr>
              <w:t xml:space="preserve">（</w:t>
            </w:r>
            <w:r>
              <w:rPr>
                <w:sz w:val="24"/>
                <w:szCs w:val="24"/>
                <w:lang w:bidi="ar"/>
              </w:rPr>
              <w:t xml:space="preserve">A10/A10W</w:t>
            </w:r>
            <w:r>
              <w:rPr>
                <w:rFonts w:hint="eastAsia"/>
                <w:sz w:val="24"/>
                <w:szCs w:val="24"/>
                <w:lang w:bidi="ar"/>
              </w:rPr>
              <w:t xml:space="preserve">）</w:t>
            </w:r>
            <w:r>
              <w:rPr>
                <w:sz w:val="24"/>
                <w:szCs w:val="24"/>
                <w:lang w:bidi="ar"/>
              </w:rPr>
              <w:t xml:space="preserve">、标准86型明盒/暗盒安装方式</w:t>
            </w:r>
            <w:r>
              <w:rPr>
                <w:rFonts w:hint="eastAsia"/>
                <w:sz w:val="24"/>
                <w:szCs w:val="24"/>
                <w:lang w:bidi="ar"/>
              </w:rPr>
              <w:t xml:space="preserve">（</w:t>
            </w:r>
            <w:r>
              <w:rPr>
                <w:sz w:val="24"/>
                <w:szCs w:val="24"/>
                <w:lang w:bidi="ar"/>
              </w:rPr>
              <w:t xml:space="preserve">A10-E/A10W-E</w:t>
            </w:r>
            <w:r>
              <w:rPr>
                <w:rFonts w:hint="eastAsia"/>
                <w:sz w:val="24"/>
                <w:szCs w:val="24"/>
                <w:lang w:bidi="ar"/>
              </w:rPr>
              <w:t xml:space="preserve">）</w:t>
            </w:r>
            <w:r>
              <w:rPr>
                <w:sz w:val="24"/>
                <w:szCs w:val="24"/>
                <w:lang w:bidi="ar"/>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14</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IP广播音箱</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功能特点：</w:t>
            </w:r>
            <w:r/>
          </w:p>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支持2*15W数字音频内置放大模块，3寸同轴高品质扬声器单元，智能扩音实时检测到本地音频输入，立体扩声；</w:t>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支持接收网络数据信号，通过主控软件操作可监听所有节目的播出内容；</w:t>
            </w:r>
            <w:r/>
          </w:p>
          <w:p>
            <w:pPr>
              <w:pStyle w:val="995"/>
              <w:spacing w:line="440" w:lineRule="exact"/>
              <w:widowControl/>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支持终端至任意指定节目源，开关、音量、均衡可控，工作异常时能够自动续播末次任务；</w:t>
            </w:r>
            <w:r/>
          </w:p>
          <w:p>
            <w:pPr>
              <w:pStyle w:val="995"/>
              <w:spacing w:line="440" w:lineRule="exact"/>
              <w:widowControl/>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支持终端号、音量及工作状态可在内置中文显示器、主控、移动端软件等多个控制平台上实时查看；</w:t>
            </w:r>
            <w:r/>
          </w:p>
          <w:p>
            <w:pPr>
              <w:pStyle w:val="995"/>
              <w:spacing w:line="440" w:lineRule="exact"/>
              <w:widowControl/>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支持设置所在时区，自动更新本地时间，实时刷新工作模式与当前时钟；</w:t>
            </w:r>
            <w:r/>
          </w:p>
          <w:p>
            <w:pPr>
              <w:pStyle w:val="995"/>
              <w:spacing w:line="440" w:lineRule="exact"/>
              <w:widowControl/>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支持网络远程升级固件，功能拓展方便灵活。</w:t>
              <w:br w:type="textWrapping" w:clear="all"/>
              <w:t xml:space="preserve">技术参数不低于以下配置：</w:t>
            </w:r>
            <w:r/>
          </w:p>
          <w:p>
            <w:pPr>
              <w:pStyle w:val="995"/>
              <w:spacing w:line="440" w:lineRule="exact"/>
              <w:widowControl/>
              <w:rPr>
                <w:sz w:val="24"/>
                <w:szCs w:val="24"/>
                <w:lang w:bidi="ar"/>
              </w:rPr>
            </w:pPr>
            <w:r>
              <w:rPr>
                <w:sz w:val="24"/>
                <w:szCs w:val="24"/>
                <w:lang w:bidi="ar"/>
              </w:rPr>
              <w:t xml:space="preserve">电源供电：220V/50Hz</w:t>
            </w:r>
            <w:r/>
          </w:p>
          <w:p>
            <w:pPr>
              <w:pStyle w:val="995"/>
              <w:spacing w:line="440" w:lineRule="exact"/>
              <w:widowControl/>
              <w:rPr>
                <w:sz w:val="24"/>
                <w:szCs w:val="24"/>
                <w:lang w:bidi="ar"/>
              </w:rPr>
            </w:pPr>
            <w:r>
              <w:rPr>
                <w:sz w:val="24"/>
                <w:szCs w:val="24"/>
                <w:lang w:bidi="ar"/>
              </w:rPr>
              <w:t xml:space="preserve">扬声器：3寸同轴喇叭</w:t>
            </w:r>
            <w:r/>
          </w:p>
          <w:p>
            <w:pPr>
              <w:pStyle w:val="995"/>
              <w:spacing w:line="440" w:lineRule="exact"/>
              <w:widowControl/>
              <w:rPr>
                <w:sz w:val="24"/>
                <w:szCs w:val="24"/>
                <w:lang w:bidi="ar"/>
              </w:rPr>
            </w:pPr>
            <w:r>
              <w:rPr>
                <w:sz w:val="24"/>
                <w:szCs w:val="24"/>
                <w:lang w:bidi="ar"/>
              </w:rPr>
              <w:t xml:space="preserve">扬声器频率：100Hz-16KHz</w:t>
            </w:r>
            <w:r/>
          </w:p>
          <w:p>
            <w:pPr>
              <w:pStyle w:val="995"/>
              <w:spacing w:line="440" w:lineRule="exact"/>
              <w:widowControl/>
              <w:rPr>
                <w:sz w:val="24"/>
                <w:szCs w:val="24"/>
                <w:lang w:bidi="ar"/>
              </w:rPr>
            </w:pPr>
            <w:r>
              <w:rPr>
                <w:sz w:val="24"/>
                <w:szCs w:val="24"/>
                <w:lang w:bidi="ar"/>
              </w:rPr>
              <w:t xml:space="preserve">扬声器灵敏度：90±3db 2.83V/M</w:t>
            </w:r>
            <w:r/>
          </w:p>
          <w:p>
            <w:pPr>
              <w:pStyle w:val="995"/>
              <w:spacing w:line="440" w:lineRule="exact"/>
              <w:widowControl/>
              <w:rPr>
                <w:sz w:val="24"/>
                <w:szCs w:val="24"/>
                <w:lang w:bidi="ar"/>
              </w:rPr>
            </w:pPr>
            <w:r>
              <w:rPr>
                <w:sz w:val="24"/>
                <w:szCs w:val="24"/>
                <w:lang w:bidi="ar"/>
              </w:rPr>
              <w:t xml:space="preserve">功放频率响应：20Hz-20KHz</w:t>
            </w:r>
            <w:r/>
          </w:p>
          <w:p>
            <w:pPr>
              <w:pStyle w:val="995"/>
              <w:spacing w:line="440" w:lineRule="exact"/>
              <w:widowControl/>
              <w:rPr>
                <w:sz w:val="24"/>
                <w:szCs w:val="24"/>
                <w:lang w:bidi="ar"/>
              </w:rPr>
            </w:pPr>
            <w:r>
              <w:rPr>
                <w:sz w:val="24"/>
                <w:szCs w:val="24"/>
                <w:lang w:bidi="ar"/>
              </w:rPr>
              <w:t xml:space="preserve">功放谐波失真：THD≤0.1%</w:t>
            </w:r>
            <w:r/>
          </w:p>
          <w:p>
            <w:pPr>
              <w:pStyle w:val="995"/>
              <w:spacing w:line="440" w:lineRule="exact"/>
              <w:widowControl/>
              <w:rPr>
                <w:sz w:val="24"/>
                <w:szCs w:val="24"/>
                <w:lang w:bidi="ar"/>
              </w:rPr>
            </w:pPr>
            <w:r>
              <w:rPr>
                <w:sz w:val="24"/>
                <w:szCs w:val="24"/>
                <w:lang w:bidi="ar"/>
              </w:rPr>
              <w:t xml:space="preserve">功放信噪比：≥85dB</w:t>
            </w:r>
            <w:r/>
          </w:p>
          <w:p>
            <w:pPr>
              <w:pStyle w:val="995"/>
              <w:spacing w:line="440" w:lineRule="exact"/>
              <w:widowControl/>
              <w:rPr>
                <w:sz w:val="24"/>
                <w:szCs w:val="24"/>
                <w:lang w:bidi="ar"/>
              </w:rPr>
            </w:pPr>
            <w:r>
              <w:rPr>
                <w:sz w:val="24"/>
                <w:szCs w:val="24"/>
                <w:lang w:bidi="ar"/>
              </w:rPr>
              <w:t xml:space="preserve">功放输出功率：2*15W</w:t>
            </w:r>
            <w:r/>
          </w:p>
          <w:p>
            <w:pPr>
              <w:pStyle w:val="995"/>
              <w:spacing w:line="440" w:lineRule="exact"/>
              <w:widowControl/>
              <w:rPr>
                <w:sz w:val="24"/>
                <w:szCs w:val="24"/>
                <w:lang w:bidi="ar"/>
              </w:rPr>
            </w:pPr>
            <w:r>
              <w:rPr>
                <w:sz w:val="24"/>
                <w:szCs w:val="24"/>
                <w:lang w:bidi="ar"/>
              </w:rPr>
              <w:t xml:space="preserve">输出阻抗：8Ω</w:t>
            </w:r>
            <w:r/>
          </w:p>
          <w:p>
            <w:pPr>
              <w:pStyle w:val="995"/>
              <w:spacing w:line="440" w:lineRule="exact"/>
              <w:widowControl/>
              <w:rPr>
                <w:sz w:val="24"/>
                <w:szCs w:val="24"/>
                <w:lang w:bidi="ar"/>
              </w:rPr>
            </w:pPr>
            <w:r>
              <w:rPr>
                <w:sz w:val="24"/>
                <w:szCs w:val="24"/>
                <w:lang w:bidi="ar"/>
              </w:rPr>
              <w:t xml:space="preserve">AUX输入灵敏度：150mv</w:t>
            </w:r>
            <w:r/>
          </w:p>
          <w:p>
            <w:pPr>
              <w:pStyle w:val="995"/>
              <w:spacing w:line="440" w:lineRule="exact"/>
              <w:widowControl/>
              <w:rPr>
                <w:sz w:val="24"/>
                <w:szCs w:val="24"/>
                <w:lang w:bidi="ar"/>
              </w:rPr>
            </w:pPr>
            <w:r>
              <w:rPr>
                <w:sz w:val="24"/>
                <w:szCs w:val="24"/>
                <w:lang w:bidi="ar"/>
              </w:rPr>
              <w:t xml:space="preserve">保护方式：上电、过载、短路</w:t>
            </w:r>
            <w:r/>
          </w:p>
          <w:p>
            <w:pPr>
              <w:pStyle w:val="995"/>
              <w:spacing w:line="440" w:lineRule="exact"/>
              <w:widowControl/>
              <w:rPr>
                <w:sz w:val="24"/>
                <w:szCs w:val="24"/>
                <w:lang w:bidi="ar"/>
              </w:rPr>
            </w:pPr>
            <w:r>
              <w:rPr>
                <w:sz w:val="24"/>
                <w:szCs w:val="24"/>
                <w:lang w:bidi="ar"/>
              </w:rPr>
              <w:t xml:space="preserve">音频模式：16位立体声CD音质</w:t>
            </w:r>
            <w:r/>
          </w:p>
          <w:p>
            <w:pPr>
              <w:pStyle w:val="995"/>
              <w:spacing w:line="440" w:lineRule="exact"/>
              <w:widowControl/>
              <w:rPr>
                <w:sz w:val="24"/>
                <w:szCs w:val="24"/>
                <w:lang w:bidi="ar"/>
              </w:rPr>
            </w:pPr>
            <w:r>
              <w:rPr>
                <w:sz w:val="24"/>
                <w:szCs w:val="24"/>
                <w:lang w:bidi="ar"/>
              </w:rPr>
              <w:t xml:space="preserve">通讯协议：TCP/IP</w:t>
            </w:r>
            <w:r/>
          </w:p>
          <w:p>
            <w:pPr>
              <w:pStyle w:val="995"/>
              <w:spacing w:line="440" w:lineRule="exact"/>
              <w:widowControl/>
              <w:rPr>
                <w:sz w:val="24"/>
                <w:szCs w:val="24"/>
                <w:lang w:bidi="ar"/>
              </w:rPr>
            </w:pPr>
            <w:r>
              <w:rPr>
                <w:sz w:val="24"/>
                <w:szCs w:val="24"/>
                <w:lang w:bidi="ar"/>
              </w:rPr>
              <w:t xml:space="preserve">安装方式：壁挂、支架安装</w:t>
            </w:r>
            <w:r/>
          </w:p>
          <w:p>
            <w:pPr>
              <w:pStyle w:val="995"/>
              <w:spacing w:line="440" w:lineRule="exact"/>
              <w:widowControl/>
              <w:rPr>
                <w:sz w:val="24"/>
                <w:szCs w:val="24"/>
                <w:lang w:bidi="ar"/>
              </w:rPr>
            </w:pPr>
            <w:r>
              <w:rPr>
                <w:sz w:val="24"/>
                <w:szCs w:val="24"/>
                <w:lang w:bidi="ar"/>
              </w:rPr>
              <w:t xml:space="preserve">尺寸：250*155*92</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15</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网络寻址话筒</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功能特点：</w:t>
            </w:r>
            <w:r/>
          </w:p>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支持ARM、DSP集成架构，内置5W扬声器，7寸电容触摸屏，8G内部存储，外置鹅颈麦克风输入；</w:t>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支持TCP/IP协议的流媒体网络音频技术，接入网络即可进行广播讲话、音乐播放，支持跨网使用；</w:t>
            </w:r>
            <w:r/>
          </w:p>
          <w:p>
            <w:pPr>
              <w:pStyle w:val="995"/>
              <w:spacing w:line="440" w:lineRule="exact"/>
              <w:widowControl/>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支持任一网络终端至话筒节目源，开关、音量可调，CD级音频采集，数字音频采播延时小于20ms；</w:t>
            </w:r>
            <w:r/>
          </w:p>
          <w:p>
            <w:pPr>
              <w:pStyle w:val="995"/>
              <w:spacing w:line="440" w:lineRule="exact"/>
              <w:widowControl/>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广播讲话支持演讲稿模式，可读取本地存储的文本文档，字体大小可调；</w:t>
            </w:r>
            <w:r/>
          </w:p>
          <w:p>
            <w:pPr>
              <w:pStyle w:val="995"/>
              <w:spacing w:line="440" w:lineRule="exact"/>
              <w:widowControl/>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支持内置音乐播放器，支持常见音频格式；</w:t>
            </w:r>
            <w:r/>
          </w:p>
          <w:p>
            <w:pPr>
              <w:pStyle w:val="995"/>
              <w:spacing w:line="440" w:lineRule="exact"/>
              <w:widowControl/>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支持寻呼对讲通讯录，可呼叫网内寻呼话筒及终端，呼叫铃声与彩铃可自定义，支持全双工对讲；</w:t>
            </w:r>
            <w:r/>
          </w:p>
          <w:p>
            <w:pPr>
              <w:pStyle w:val="995"/>
              <w:spacing w:line="440" w:lineRule="exact"/>
              <w:widowControl/>
              <w:rPr>
                <w:sz w:val="24"/>
                <w:szCs w:val="24"/>
                <w:lang w:bidi="ar"/>
              </w:rPr>
            </w:pPr>
            <w:r>
              <w:rPr>
                <w:sz w:val="24"/>
                <w:szCs w:val="24"/>
                <w:lang w:bidi="ar"/>
              </w:rPr>
              <w:t xml:space="preserve">7</w:t>
            </w:r>
            <w:r>
              <w:rPr>
                <w:rFonts w:hint="eastAsia"/>
                <w:sz w:val="24"/>
                <w:szCs w:val="24"/>
                <w:lang w:bidi="ar"/>
              </w:rPr>
              <w:t xml:space="preserve">.</w:t>
            </w:r>
            <w:r>
              <w:rPr>
                <w:sz w:val="24"/>
                <w:szCs w:val="24"/>
                <w:lang w:bidi="ar"/>
              </w:rPr>
              <w:t xml:space="preserve">话筒支持可用分组、终端范围可配，广播使用优先级可调，能够远程管理系统内广播分区；</w:t>
            </w:r>
            <w:r/>
          </w:p>
          <w:p>
            <w:pPr>
              <w:pStyle w:val="995"/>
              <w:spacing w:line="440" w:lineRule="exact"/>
              <w:widowControl/>
              <w:rPr>
                <w:sz w:val="24"/>
                <w:szCs w:val="24"/>
                <w:lang w:bidi="ar"/>
              </w:rPr>
            </w:pPr>
            <w:r>
              <w:rPr>
                <w:sz w:val="24"/>
                <w:szCs w:val="24"/>
                <w:lang w:bidi="ar"/>
              </w:rPr>
              <w:t xml:space="preserve">8</w:t>
            </w:r>
            <w:r>
              <w:rPr>
                <w:rFonts w:hint="eastAsia"/>
                <w:sz w:val="24"/>
                <w:szCs w:val="24"/>
                <w:lang w:bidi="ar"/>
              </w:rPr>
              <w:t xml:space="preserve">.</w:t>
            </w:r>
            <w:r>
              <w:rPr>
                <w:sz w:val="24"/>
                <w:szCs w:val="24"/>
                <w:lang w:bidi="ar"/>
              </w:rPr>
              <w:t xml:space="preserve">支持Web页面远程升级固件，功能拓展方便灵活。</w:t>
            </w:r>
            <w:r/>
          </w:p>
          <w:p>
            <w:pPr>
              <w:pStyle w:val="995"/>
              <w:spacing w:line="440" w:lineRule="exact"/>
              <w:widowControl/>
              <w:rPr>
                <w:sz w:val="24"/>
                <w:szCs w:val="24"/>
                <w:lang w:bidi="ar"/>
              </w:rPr>
            </w:pPr>
            <w:r>
              <w:rPr>
                <w:sz w:val="24"/>
                <w:szCs w:val="24"/>
                <w:lang w:bidi="ar"/>
              </w:rPr>
              <w:t xml:space="preserve">技术参数不低于以下配置：</w:t>
            </w:r>
            <w:r/>
          </w:p>
          <w:p>
            <w:pPr>
              <w:pStyle w:val="995"/>
              <w:spacing w:line="440" w:lineRule="exact"/>
              <w:widowControl/>
              <w:rPr>
                <w:sz w:val="24"/>
                <w:szCs w:val="24"/>
                <w:lang w:bidi="ar"/>
              </w:rPr>
            </w:pPr>
            <w:r>
              <w:rPr>
                <w:sz w:val="24"/>
                <w:szCs w:val="24"/>
                <w:lang w:bidi="ar"/>
              </w:rPr>
              <w:t xml:space="preserve">电源：DC 12V/2.5A</w:t>
            </w:r>
            <w:r/>
          </w:p>
          <w:p>
            <w:pPr>
              <w:pStyle w:val="995"/>
              <w:spacing w:line="440" w:lineRule="exact"/>
              <w:widowControl/>
              <w:rPr>
                <w:sz w:val="24"/>
                <w:szCs w:val="24"/>
                <w:lang w:bidi="ar"/>
              </w:rPr>
            </w:pPr>
            <w:r>
              <w:rPr>
                <w:sz w:val="24"/>
                <w:szCs w:val="24"/>
                <w:lang w:bidi="ar"/>
              </w:rPr>
              <w:t xml:space="preserve">工作电压：DC 5V</w:t>
            </w:r>
            <w:r/>
          </w:p>
          <w:p>
            <w:pPr>
              <w:pStyle w:val="995"/>
              <w:spacing w:line="440" w:lineRule="exact"/>
              <w:widowControl/>
              <w:rPr>
                <w:sz w:val="24"/>
                <w:szCs w:val="24"/>
                <w:lang w:bidi="ar"/>
              </w:rPr>
            </w:pPr>
            <w:r>
              <w:rPr>
                <w:sz w:val="24"/>
                <w:szCs w:val="24"/>
                <w:lang w:bidi="ar"/>
              </w:rPr>
              <w:t xml:space="preserve">功耗：≤30W</w:t>
            </w:r>
            <w:r/>
          </w:p>
          <w:p>
            <w:pPr>
              <w:pStyle w:val="995"/>
              <w:spacing w:line="440" w:lineRule="exact"/>
              <w:widowControl/>
              <w:rPr>
                <w:sz w:val="24"/>
                <w:szCs w:val="24"/>
                <w:lang w:bidi="ar"/>
              </w:rPr>
            </w:pPr>
            <w:r>
              <w:rPr>
                <w:sz w:val="24"/>
                <w:szCs w:val="24"/>
                <w:lang w:bidi="ar"/>
              </w:rPr>
              <w:t xml:space="preserve">频率响应：100Hz-16KHz</w:t>
            </w:r>
            <w:r/>
          </w:p>
          <w:p>
            <w:pPr>
              <w:pStyle w:val="995"/>
              <w:spacing w:line="440" w:lineRule="exact"/>
              <w:widowControl/>
              <w:rPr>
                <w:sz w:val="24"/>
                <w:szCs w:val="24"/>
                <w:lang w:bidi="ar"/>
              </w:rPr>
            </w:pPr>
            <w:r>
              <w:rPr>
                <w:sz w:val="24"/>
                <w:szCs w:val="24"/>
                <w:lang w:bidi="ar"/>
              </w:rPr>
              <w:t xml:space="preserve">谐波失真：THD≤0.1%</w:t>
            </w:r>
            <w:r/>
          </w:p>
          <w:p>
            <w:pPr>
              <w:pStyle w:val="995"/>
              <w:spacing w:line="440" w:lineRule="exact"/>
              <w:widowControl/>
              <w:rPr>
                <w:sz w:val="24"/>
                <w:szCs w:val="24"/>
                <w:lang w:bidi="ar"/>
              </w:rPr>
            </w:pPr>
            <w:r>
              <w:rPr>
                <w:sz w:val="24"/>
                <w:szCs w:val="24"/>
                <w:lang w:bidi="ar"/>
              </w:rPr>
              <w:t xml:space="preserve">信噪比：≥85dB</w:t>
            </w:r>
            <w:r/>
          </w:p>
          <w:p>
            <w:pPr>
              <w:pStyle w:val="995"/>
              <w:spacing w:line="440" w:lineRule="exact"/>
              <w:widowControl/>
              <w:rPr>
                <w:sz w:val="24"/>
                <w:szCs w:val="24"/>
                <w:lang w:bidi="ar"/>
              </w:rPr>
            </w:pPr>
            <w:r>
              <w:rPr>
                <w:sz w:val="24"/>
                <w:szCs w:val="24"/>
                <w:lang w:bidi="ar"/>
              </w:rPr>
              <w:t xml:space="preserve">通讯协议：TPC/IP</w:t>
            </w:r>
            <w:r/>
          </w:p>
          <w:p>
            <w:pPr>
              <w:pStyle w:val="995"/>
              <w:spacing w:line="440" w:lineRule="exact"/>
              <w:widowControl/>
              <w:rPr>
                <w:sz w:val="24"/>
                <w:szCs w:val="24"/>
                <w:lang w:bidi="ar"/>
              </w:rPr>
            </w:pPr>
            <w:r>
              <w:rPr>
                <w:sz w:val="24"/>
                <w:szCs w:val="24"/>
                <w:lang w:bidi="ar"/>
              </w:rPr>
              <w:t xml:space="preserve">通讯速率：10/100Mbps</w:t>
            </w:r>
            <w:r/>
          </w:p>
          <w:p>
            <w:pPr>
              <w:pStyle w:val="995"/>
              <w:spacing w:line="440" w:lineRule="exact"/>
              <w:widowControl/>
              <w:rPr>
                <w:sz w:val="24"/>
                <w:szCs w:val="24"/>
                <w:lang w:bidi="ar"/>
              </w:rPr>
            </w:pPr>
            <w:r>
              <w:rPr>
                <w:sz w:val="24"/>
                <w:szCs w:val="24"/>
                <w:lang w:bidi="ar"/>
              </w:rPr>
              <w:t xml:space="preserve">IO接口：3.5mm</w:t>
            </w:r>
            <w:r/>
          </w:p>
          <w:p>
            <w:pPr>
              <w:pStyle w:val="995"/>
              <w:spacing w:line="440" w:lineRule="exact"/>
              <w:widowControl/>
              <w:rPr>
                <w:sz w:val="24"/>
                <w:szCs w:val="24"/>
                <w:lang w:bidi="ar"/>
              </w:rPr>
            </w:pPr>
            <w:r>
              <w:rPr>
                <w:sz w:val="24"/>
                <w:szCs w:val="24"/>
                <w:lang w:bidi="ar"/>
              </w:rPr>
              <w:t xml:space="preserve">AUX输入灵敏度：150mv</w:t>
            </w:r>
            <w:r/>
          </w:p>
          <w:p>
            <w:pPr>
              <w:pStyle w:val="995"/>
              <w:spacing w:line="440" w:lineRule="exact"/>
              <w:widowControl/>
              <w:rPr>
                <w:sz w:val="24"/>
                <w:szCs w:val="24"/>
                <w:lang w:bidi="ar"/>
              </w:rPr>
            </w:pPr>
            <w:r>
              <w:rPr>
                <w:sz w:val="24"/>
                <w:szCs w:val="24"/>
                <w:lang w:bidi="ar"/>
              </w:rPr>
              <w:t xml:space="preserve">屏幕尺寸：7寸电容屏</w:t>
            </w:r>
            <w:r/>
          </w:p>
          <w:p>
            <w:pPr>
              <w:pStyle w:val="995"/>
              <w:spacing w:line="440" w:lineRule="exact"/>
              <w:widowControl/>
              <w:rPr>
                <w:sz w:val="24"/>
                <w:szCs w:val="24"/>
                <w:lang w:bidi="ar"/>
              </w:rPr>
            </w:pPr>
            <w:r>
              <w:rPr>
                <w:sz w:val="24"/>
                <w:szCs w:val="24"/>
                <w:lang w:bidi="ar"/>
              </w:rPr>
              <w:t xml:space="preserve">分辨率：800*480</w:t>
            </w:r>
            <w:r/>
          </w:p>
          <w:p>
            <w:pPr>
              <w:pStyle w:val="995"/>
              <w:spacing w:line="440" w:lineRule="exact"/>
              <w:widowControl/>
              <w:rPr>
                <w:sz w:val="24"/>
                <w:szCs w:val="24"/>
                <w:lang w:bidi="ar"/>
              </w:rPr>
            </w:pPr>
            <w:r>
              <w:rPr>
                <w:sz w:val="24"/>
                <w:szCs w:val="24"/>
                <w:lang w:bidi="ar"/>
              </w:rPr>
              <w:t xml:space="preserve">保护方式：上电、过载、</w:t>
            </w:r>
            <w:r>
              <w:rPr>
                <w:sz w:val="24"/>
                <w:szCs w:val="24"/>
                <w:lang w:bidi="ar"/>
              </w:rPr>
              <w:t xml:space="preserve">短路保护</w:t>
            </w:r>
            <w:r/>
          </w:p>
          <w:p>
            <w:pPr>
              <w:pStyle w:val="995"/>
              <w:spacing w:line="440" w:lineRule="exact"/>
              <w:widowControl/>
              <w:rPr>
                <w:sz w:val="24"/>
                <w:szCs w:val="24"/>
                <w:lang w:bidi="ar"/>
              </w:rPr>
            </w:pPr>
            <w:r>
              <w:rPr>
                <w:sz w:val="24"/>
                <w:szCs w:val="24"/>
                <w:lang w:bidi="ar"/>
              </w:rPr>
              <w:t xml:space="preserve">尺寸：210*189*60mm</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16</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大屏控制器</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tabs>
                <w:tab w:val="left" w:pos="312" w:leader="none"/>
              </w:tabs>
              <w:rPr>
                <w:sz w:val="24"/>
                <w:szCs w:val="24"/>
                <w:lang w:bidi="ar"/>
              </w:rPr>
            </w:pPr>
            <w:r>
              <w:rPr>
                <w:sz w:val="24"/>
                <w:szCs w:val="24"/>
                <w:lang w:bidi="ar"/>
              </w:rPr>
              <w:t xml:space="preserve">分体机不低于以下配置：</w:t>
            </w:r>
            <w:r/>
          </w:p>
          <w:p>
            <w:pPr>
              <w:pStyle w:val="995"/>
              <w:spacing w:line="440" w:lineRule="exact"/>
              <w:widowControl/>
              <w:tabs>
                <w:tab w:val="left" w:pos="312" w:leader="none"/>
              </w:tabs>
              <w:rPr>
                <w:sz w:val="24"/>
                <w:szCs w:val="24"/>
                <w:lang w:bidi="ar"/>
              </w:rPr>
            </w:pPr>
            <w:r>
              <w:rPr>
                <w:sz w:val="24"/>
                <w:szCs w:val="24"/>
                <w:lang w:bidi="ar"/>
              </w:rPr>
              <w:t xml:space="preserve">1.处理器：i7-13700</w:t>
            </w:r>
            <w:r/>
          </w:p>
          <w:p>
            <w:pPr>
              <w:pStyle w:val="995"/>
              <w:spacing w:line="440" w:lineRule="exact"/>
              <w:widowControl/>
              <w:tabs>
                <w:tab w:val="left" w:pos="312" w:leader="none"/>
              </w:tabs>
              <w:rPr>
                <w:sz w:val="24"/>
                <w:szCs w:val="24"/>
                <w:lang w:bidi="ar"/>
              </w:rPr>
            </w:pPr>
            <w:r>
              <w:rPr>
                <w:sz w:val="24"/>
                <w:szCs w:val="24"/>
                <w:lang w:bidi="ar"/>
              </w:rPr>
              <w:t xml:space="preserve">2.内存容量：64GB</w:t>
            </w:r>
            <w:r/>
          </w:p>
          <w:p>
            <w:pPr>
              <w:pStyle w:val="995"/>
              <w:spacing w:line="440" w:lineRule="exact"/>
              <w:widowControl/>
              <w:tabs>
                <w:tab w:val="left" w:pos="312" w:leader="none"/>
              </w:tabs>
              <w:rPr>
                <w:sz w:val="24"/>
                <w:szCs w:val="24"/>
                <w:lang w:bidi="ar"/>
              </w:rPr>
            </w:pPr>
            <w:r>
              <w:rPr>
                <w:sz w:val="24"/>
                <w:szCs w:val="24"/>
                <w:lang w:bidi="ar"/>
              </w:rPr>
              <w:t xml:space="preserve">3.固态硬盘：1TB SSD</w:t>
            </w:r>
            <w:r>
              <w:rPr>
                <w:sz w:val="24"/>
                <w:szCs w:val="24"/>
                <w:lang w:bidi="ar"/>
              </w:rPr>
            </w:r>
            <w:r/>
          </w:p>
          <w:p>
            <w:pPr>
              <w:pStyle w:val="995"/>
              <w:spacing w:line="440" w:lineRule="exact"/>
              <w:widowControl/>
              <w:tabs>
                <w:tab w:val="left" w:pos="312" w:leader="none"/>
              </w:tabs>
              <w:rPr>
                <w:sz w:val="24"/>
                <w:szCs w:val="24"/>
                <w:lang w:bidi="ar"/>
              </w:rPr>
            </w:pPr>
            <w:r>
              <w:rPr>
                <w:sz w:val="24"/>
                <w:szCs w:val="24"/>
                <w:lang w:bidi="ar"/>
              </w:rPr>
              <w:t xml:space="preserve">4.屏幕尺寸：27英寸</w:t>
            </w:r>
            <w:r/>
          </w:p>
          <w:p>
            <w:pPr>
              <w:pStyle w:val="995"/>
              <w:spacing w:line="440" w:lineRule="exact"/>
              <w:widowControl/>
              <w:tabs>
                <w:tab w:val="left" w:pos="312" w:leader="none"/>
              </w:tabs>
              <w:rPr>
                <w:sz w:val="24"/>
                <w:szCs w:val="24"/>
                <w:lang w:bidi="ar"/>
              </w:rPr>
            </w:pPr>
            <w:r>
              <w:rPr>
                <w:sz w:val="24"/>
                <w:szCs w:val="24"/>
                <w:lang w:bidi="ar"/>
              </w:rPr>
              <w:t xml:space="preserve">5.分辨率：2560*1440</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17</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85寸电视机（含安装支架）</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不低于以下配置：</w:t>
            </w:r>
            <w:r/>
          </w:p>
          <w:p>
            <w:pPr>
              <w:pStyle w:val="995"/>
              <w:spacing w:line="440" w:lineRule="exact"/>
              <w:widowControl/>
              <w:rPr>
                <w:sz w:val="24"/>
                <w:szCs w:val="24"/>
                <w:lang w:bidi="ar"/>
              </w:rPr>
            </w:pPr>
            <w:r>
              <w:rPr>
                <w:sz w:val="24"/>
                <w:szCs w:val="24"/>
                <w:lang w:bidi="ar"/>
              </w:rPr>
              <w:t xml:space="preserve">1.尺寸：85英寸；</w:t>
            </w:r>
            <w:r/>
          </w:p>
          <w:p>
            <w:pPr>
              <w:pStyle w:val="995"/>
              <w:spacing w:line="440" w:lineRule="exact"/>
              <w:widowControl/>
              <w:rPr>
                <w:sz w:val="24"/>
                <w:szCs w:val="24"/>
                <w:lang w:bidi="ar"/>
              </w:rPr>
            </w:pPr>
            <w:r>
              <w:rPr>
                <w:sz w:val="24"/>
                <w:szCs w:val="24"/>
                <w:lang w:bidi="ar"/>
              </w:rPr>
              <w:t xml:space="preserve">2.背光类型：DLED；</w:t>
            </w:r>
            <w:r/>
          </w:p>
          <w:p>
            <w:pPr>
              <w:pStyle w:val="995"/>
              <w:spacing w:line="440" w:lineRule="exact"/>
              <w:widowControl/>
              <w:rPr>
                <w:sz w:val="24"/>
                <w:szCs w:val="24"/>
                <w:lang w:bidi="ar"/>
              </w:rPr>
            </w:pPr>
            <w:r>
              <w:rPr>
                <w:sz w:val="24"/>
                <w:szCs w:val="24"/>
                <w:lang w:bidi="ar"/>
              </w:rPr>
              <w:t xml:space="preserve">3.分辨率：3840*2160</w:t>
            </w:r>
            <w:r/>
          </w:p>
          <w:p>
            <w:pPr>
              <w:pStyle w:val="995"/>
              <w:spacing w:line="440" w:lineRule="exact"/>
              <w:widowControl/>
              <w:rPr>
                <w:sz w:val="24"/>
                <w:szCs w:val="24"/>
                <w:lang w:bidi="ar"/>
              </w:rPr>
            </w:pPr>
            <w:r>
              <w:rPr>
                <w:b/>
                <w:bCs/>
                <w:sz w:val="24"/>
                <w:szCs w:val="24"/>
                <w:lang w:bidi="ar"/>
              </w:rPr>
              <w:t xml:space="preserve">该产品为政府强制采购节能产品，签订合同时提供国家确定的认证机构出具的、处于有效期之内的节能产品认证证书。</w:t>
            </w:r>
            <w:r>
              <w:rPr>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rFonts w:hint="eastAsia"/>
                <w:sz w:val="24"/>
                <w:szCs w:val="24"/>
                <w:lang w:bidi="ar"/>
              </w:rPr>
              <w:t xml:space="preserve">18</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rFonts w:hint="eastAsia"/>
                <w:sz w:val="24"/>
                <w:szCs w:val="24"/>
                <w:lang w:bidi="ar"/>
              </w:rPr>
            </w:pPr>
            <w:r>
              <w:rPr>
                <w:sz w:val="24"/>
                <w:szCs w:val="24"/>
                <w:lang w:bidi="ar"/>
              </w:rPr>
              <w:t xml:space="preserve">耳</w:t>
            </w:r>
            <w:r>
              <w:rPr>
                <w:rFonts w:hint="eastAsia"/>
                <w:sz w:val="24"/>
                <w:szCs w:val="24"/>
                <w:lang w:bidi="ar"/>
              </w:rPr>
              <w:t xml:space="preserve">机</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rFonts w:hint="eastAsia" w:ascii="宋体" w:hAnsi="宋体" w:cs="宋体"/>
                <w:sz w:val="24"/>
                <w:szCs w:val="24"/>
              </w:rPr>
            </w:pPr>
            <w:r>
              <w:rPr>
                <w:sz w:val="24"/>
                <w:szCs w:val="24"/>
                <w:lang w:bidi="ar"/>
              </w:rPr>
              <w:t xml:space="preserve">不低于以下配置：</w:t>
            </w:r>
            <w:r>
              <w:rPr>
                <w:rFonts w:hint="eastAsia" w:ascii="宋体" w:hAnsi="宋体" w:cs="宋体"/>
                <w:sz w:val="24"/>
                <w:szCs w:val="24"/>
              </w:rPr>
            </w:r>
            <w:r/>
          </w:p>
          <w:p>
            <w:pPr>
              <w:pStyle w:val="995"/>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有线方式，带麦克风；</w:t>
            </w:r>
            <w:r/>
          </w:p>
          <w:p>
            <w:pPr>
              <w:pStyle w:val="995"/>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2.佩戴方式：头戴式；</w:t>
            </w:r>
            <w:r/>
          </w:p>
          <w:p>
            <w:pPr>
              <w:pStyle w:val="995"/>
              <w:spacing w:line="440" w:lineRule="exact"/>
              <w:widowControl/>
              <w:rPr>
                <w:rFonts w:hint="eastAsia" w:ascii="宋体" w:hAnsi="宋体" w:cs="宋体"/>
                <w:sz w:val="24"/>
                <w:szCs w:val="24"/>
              </w:rPr>
            </w:pPr>
            <w:r>
              <w:rPr>
                <w:rFonts w:hint="eastAsia" w:ascii="宋体" w:hAnsi="宋体" w:cs="宋体"/>
                <w:sz w:val="24"/>
                <w:szCs w:val="24"/>
              </w:rPr>
              <w:t xml:space="preserve">3.插头接口：USB；</w:t>
            </w:r>
            <w:r/>
          </w:p>
          <w:p>
            <w:pPr>
              <w:pStyle w:val="995"/>
              <w:spacing w:line="440" w:lineRule="exact"/>
              <w:widowControl/>
              <w:rPr>
                <w:rFonts w:hint="eastAsia" w:ascii="宋体" w:hAnsi="宋体" w:cs="宋体"/>
                <w:sz w:val="24"/>
                <w:szCs w:val="24"/>
              </w:rPr>
            </w:pPr>
            <w:r>
              <w:rPr>
                <w:rFonts w:hint="eastAsia" w:ascii="宋体" w:hAnsi="宋体" w:cs="宋体"/>
                <w:sz w:val="24"/>
                <w:szCs w:val="24"/>
              </w:rPr>
              <w:t xml:space="preserve">4.振膜类型：动圈；</w:t>
            </w:r>
            <w:r/>
          </w:p>
          <w:p>
            <w:pPr>
              <w:pStyle w:val="995"/>
              <w:spacing w:line="440" w:lineRule="exact"/>
              <w:widowControl/>
              <w:rPr>
                <w:rFonts w:hint="eastAsia" w:ascii="宋体" w:hAnsi="宋体" w:cs="宋体"/>
                <w:sz w:val="24"/>
                <w:szCs w:val="24"/>
              </w:rPr>
            </w:pPr>
            <w:r>
              <w:rPr>
                <w:rFonts w:hint="eastAsia" w:ascii="宋体" w:hAnsi="宋体" w:cs="宋体"/>
                <w:sz w:val="24"/>
                <w:szCs w:val="24"/>
              </w:rPr>
              <w:t xml:space="preserve">5.频响范围：20Hz-20KHz；</w:t>
            </w:r>
            <w:r/>
          </w:p>
          <w:p>
            <w:pPr>
              <w:pStyle w:val="995"/>
              <w:spacing w:line="440" w:lineRule="exact"/>
              <w:widowControl/>
              <w:rPr>
                <w:rFonts w:ascii="宋体" w:hAnsi="宋体" w:cs="宋体"/>
                <w:sz w:val="24"/>
                <w:szCs w:val="24"/>
              </w:rPr>
            </w:pPr>
            <w:r>
              <w:rPr>
                <w:rFonts w:hint="eastAsia" w:ascii="宋体" w:hAnsi="宋体" w:cs="宋体"/>
                <w:sz w:val="24"/>
                <w:szCs w:val="24"/>
              </w:rPr>
              <w:t xml:space="preserve">6.喇叭阻抗：32Ω。</w:t>
            </w:r>
            <w:r>
              <w:rPr>
                <w:rFonts w:ascii="宋体" w:hAnsi="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1</w:t>
            </w:r>
            <w:r>
              <w:rPr>
                <w:rFonts w:hint="eastAsia"/>
                <w:sz w:val="24"/>
                <w:szCs w:val="24"/>
                <w:lang w:bidi="ar"/>
              </w:rPr>
              <w:t xml:space="preserve">9</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rFonts w:hint="eastAsia"/>
                <w:sz w:val="24"/>
                <w:szCs w:val="24"/>
                <w:lang w:bidi="ar"/>
              </w:rPr>
            </w:pPr>
            <w:r>
              <w:rPr>
                <w:sz w:val="24"/>
                <w:szCs w:val="24"/>
                <w:lang w:bidi="ar"/>
              </w:rPr>
              <w:t xml:space="preserve">28套</w:t>
            </w:r>
            <w:r>
              <w:rPr>
                <w:rFonts w:hint="eastAsia"/>
                <w:sz w:val="24"/>
                <w:szCs w:val="24"/>
                <w:lang w:bidi="ar"/>
              </w:rPr>
              <w:t xml:space="preserve">隔断桌</w:t>
            </w:r>
            <w:r>
              <w:rPr>
                <w:rFonts w:hint="eastAsia"/>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办公桌椅定制</w:t>
            </w:r>
            <w:r>
              <w:rPr>
                <w:rFonts w:hint="eastAsia"/>
                <w:sz w:val="24"/>
                <w:szCs w:val="24"/>
                <w:lang w:bidi="ar"/>
              </w:rPr>
              <w:t xml:space="preserve">（</w:t>
            </w:r>
            <w:r>
              <w:rPr>
                <w:rFonts w:hint="eastAsia"/>
                <w:sz w:val="24"/>
                <w:szCs w:val="24"/>
                <w:lang w:bidi="ar"/>
              </w:rPr>
              <w:t xml:space="preserve">中标后根据采购人安排进行实地测量，</w:t>
            </w:r>
            <w:r>
              <w:rPr>
                <w:rFonts w:hint="eastAsia"/>
                <w:sz w:val="24"/>
                <w:szCs w:val="24"/>
                <w:lang w:bidi="ar"/>
              </w:rPr>
              <w:t xml:space="preserve">以实际测量</w:t>
            </w:r>
            <w:r>
              <w:rPr>
                <w:rFonts w:hint="eastAsia"/>
                <w:sz w:val="24"/>
                <w:szCs w:val="24"/>
                <w:lang w:bidi="ar"/>
              </w:rPr>
              <w:t xml:space="preserve">尺寸</w:t>
            </w:r>
            <w:r>
              <w:rPr>
                <w:rFonts w:hint="eastAsia"/>
                <w:sz w:val="24"/>
                <w:szCs w:val="24"/>
                <w:lang w:bidi="ar"/>
              </w:rPr>
              <w:t xml:space="preserve">为准）</w:t>
            </w:r>
            <w:r>
              <w:rPr>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1</w:t>
            </w:r>
            <w:r>
              <w:rPr>
                <w:rFonts w:hint="eastAsia"/>
                <w:sz w:val="24"/>
                <w:szCs w:val="24"/>
                <w:lang w:bidi="ar"/>
              </w:rPr>
              <w:t xml:space="preserve">.</w:t>
            </w:r>
            <w:r>
              <w:rPr>
                <w:sz w:val="24"/>
                <w:szCs w:val="24"/>
                <w:lang w:bidi="ar"/>
              </w:rPr>
              <w:t xml:space="preserve">桌面规格1300mm*550mm*770mm</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2</w:t>
            </w:r>
            <w:r>
              <w:rPr>
                <w:rFonts w:hint="eastAsia"/>
                <w:sz w:val="24"/>
                <w:szCs w:val="24"/>
                <w:lang w:bidi="ar"/>
              </w:rPr>
              <w:t xml:space="preserve">.</w:t>
            </w:r>
            <w:r>
              <w:rPr>
                <w:sz w:val="24"/>
                <w:szCs w:val="24"/>
                <w:lang w:bidi="ar"/>
              </w:rPr>
              <w:t xml:space="preserve">主体材质：采用国标环保 E1 级25mm 实木多层免漆板；主台台面采用国标环保 E1 级封边条采用 PVC 封边条，甲醛释放量须在国标 1级范围内</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3</w:t>
            </w:r>
            <w:r>
              <w:rPr>
                <w:rFonts w:hint="eastAsia"/>
                <w:sz w:val="24"/>
                <w:szCs w:val="24"/>
                <w:lang w:bidi="ar"/>
              </w:rPr>
              <w:t xml:space="preserve">.</w:t>
            </w:r>
            <w:r>
              <w:rPr>
                <w:sz w:val="24"/>
                <w:szCs w:val="24"/>
                <w:lang w:bidi="ar"/>
              </w:rPr>
              <w:t xml:space="preserve">热溶胶：符合</w:t>
            </w:r>
            <w:r>
              <w:rPr>
                <w:rFonts w:hint="eastAsia"/>
                <w:sz w:val="24"/>
                <w:szCs w:val="24"/>
                <w:lang w:bidi="ar"/>
              </w:rPr>
              <w:t xml:space="preserve">国家标准</w:t>
            </w:r>
            <w:r>
              <w:rPr>
                <w:sz w:val="24"/>
                <w:szCs w:val="24"/>
                <w:lang w:bidi="ar"/>
              </w:rPr>
              <w:t xml:space="preserve">，游离甲醛≤0.05g/kg，苯≤0.01g/kg；三聚氰胺树脂：符合</w:t>
            </w:r>
            <w:r>
              <w:rPr>
                <w:rFonts w:hint="eastAsia"/>
                <w:sz w:val="24"/>
                <w:szCs w:val="24"/>
                <w:lang w:bidi="ar"/>
              </w:rPr>
              <w:t xml:space="preserve">国家标准</w:t>
            </w:r>
            <w:r>
              <w:rPr>
                <w:sz w:val="24"/>
                <w:szCs w:val="24"/>
                <w:lang w:bidi="ar"/>
              </w:rPr>
              <w:t xml:space="preserve">，游离甲醛≤0.05g/kg，苯≤0.01g/kg</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4</w:t>
            </w:r>
            <w:r>
              <w:rPr>
                <w:rFonts w:hint="eastAsia"/>
                <w:sz w:val="24"/>
                <w:szCs w:val="24"/>
                <w:lang w:bidi="ar"/>
              </w:rPr>
              <w:t xml:space="preserve">.</w:t>
            </w:r>
            <w:r>
              <w:rPr>
                <w:sz w:val="24"/>
                <w:szCs w:val="24"/>
                <w:lang w:bidi="ar"/>
              </w:rPr>
              <w:t xml:space="preserve">≥1.4mm厚屏风铝合金框架，32mm厚型材，其中装饰面厚度 9mm，型材表面经氧化处理，平整光洁，5mm厚钢化屏风玻璃有磨砂条纹，所有结合处紧密、自然</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5</w:t>
            </w:r>
            <w:r>
              <w:rPr>
                <w:rFonts w:hint="eastAsia"/>
                <w:sz w:val="24"/>
                <w:szCs w:val="24"/>
                <w:lang w:bidi="ar"/>
              </w:rPr>
              <w:t xml:space="preserve">.</w:t>
            </w:r>
            <w:r>
              <w:rPr>
                <w:sz w:val="24"/>
                <w:szCs w:val="24"/>
                <w:lang w:bidi="ar"/>
              </w:rPr>
              <w:t xml:space="preserve">配置一抽一门活动柜，规格不低于：400mm*420mm*630mm，整体采用国标环保E1级18mm实木多层免漆板动态承重≥80KG；矮柜配万向轮4只：轮材质为静音耐磨PU聚氨酯。前2只双轮1.5寸平板轮带刹、后不带刹车；抽屉与门为不锈钢锁</w:t>
            </w:r>
            <w:r>
              <w:rPr>
                <w:rFonts w:hint="eastAsia"/>
                <w:sz w:val="24"/>
                <w:szCs w:val="24"/>
                <w:lang w:bidi="ar"/>
              </w:rPr>
              <w:t xml:space="preserve">；</w:t>
            </w:r>
            <w:r>
              <w:rPr>
                <w:sz w:val="24"/>
                <w:szCs w:val="24"/>
                <w:lang w:bidi="ar"/>
              </w:rPr>
            </w:r>
            <w:r/>
          </w:p>
          <w:p>
            <w:pPr>
              <w:pStyle w:val="995"/>
              <w:spacing w:line="440" w:lineRule="exact"/>
              <w:widowControl/>
              <w:rPr>
                <w:sz w:val="24"/>
                <w:szCs w:val="24"/>
                <w:lang w:bidi="ar"/>
              </w:rPr>
            </w:pPr>
            <w:r>
              <w:rPr>
                <w:sz w:val="24"/>
                <w:szCs w:val="24"/>
                <w:lang w:bidi="ar"/>
              </w:rPr>
              <w:t xml:space="preserve">6</w:t>
            </w:r>
            <w:r>
              <w:rPr>
                <w:rFonts w:hint="eastAsia"/>
                <w:sz w:val="24"/>
                <w:szCs w:val="24"/>
                <w:lang w:bidi="ar"/>
              </w:rPr>
              <w:t xml:space="preserve">.</w:t>
            </w:r>
            <w:r>
              <w:rPr>
                <w:sz w:val="24"/>
                <w:szCs w:val="24"/>
                <w:lang w:bidi="ar"/>
              </w:rPr>
              <w:t xml:space="preserve">所有柜体的连接部位、扣件采用暗埋式工艺处理，不得看见连接件、扣件，确保整体的美观、牢固。</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rFonts w:hint="eastAsia"/>
                <w:sz w:val="24"/>
                <w:szCs w:val="24"/>
                <w:lang w:bidi="ar"/>
              </w:rPr>
              <w:t xml:space="preserve">20</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10套</w:t>
            </w:r>
            <w:r>
              <w:rPr>
                <w:rFonts w:hint="eastAsia" w:ascii="宋体" w:hAnsi="宋体"/>
                <w:bCs/>
                <w:sz w:val="24"/>
                <w:szCs w:val="24"/>
                <w:lang w:bidi="ar"/>
              </w:rPr>
              <w:t xml:space="preserve">隔断桌</w:t>
            </w:r>
            <w:r>
              <w:rPr>
                <w:sz w:val="24"/>
                <w:szCs w:val="24"/>
                <w:lang w:bidi="ar"/>
              </w:rPr>
              <w:t xml:space="preserve">拼接（含材料）</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对原有办公桌椅拆除部分进行桌椅重组，延长办公桌纵向距离。</w:t>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2</w:t>
            </w:r>
            <w:r>
              <w:rPr>
                <w:rFonts w:hint="eastAsia"/>
                <w:sz w:val="24"/>
                <w:szCs w:val="24"/>
                <w:lang w:bidi="ar"/>
              </w:rPr>
              <w:t xml:space="preserve">1</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sz w:val="24"/>
                <w:szCs w:val="24"/>
                <w:lang w:bidi="ar"/>
              </w:rPr>
            </w:pPr>
            <w:r>
              <w:rPr>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rFonts w:hint="eastAsia"/>
                <w:sz w:val="24"/>
                <w:szCs w:val="24"/>
                <w:lang w:bidi="ar"/>
              </w:rPr>
            </w:pPr>
            <w:r>
              <w:rPr>
                <w:sz w:val="24"/>
                <w:szCs w:val="24"/>
                <w:lang w:bidi="ar"/>
              </w:rPr>
              <w:t xml:space="preserve">六类网线、电源线、音频线、地插、PVC线槽、线管、标签、扎带、水晶头等</w:t>
            </w:r>
            <w:r>
              <w:rPr>
                <w:rFonts w:hint="eastAsia"/>
                <w:sz w:val="24"/>
                <w:szCs w:val="24"/>
                <w:lang w:bidi="ar"/>
              </w:rPr>
              <w:t xml:space="preserve">。</w:t>
            </w:r>
            <w:r>
              <w:rPr>
                <w:rFonts w:hint="eastAsia"/>
                <w:sz w:val="24"/>
                <w:szCs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pStyle w:val="995"/>
              <w:jc w:val="center"/>
              <w:spacing w:line="440" w:lineRule="exact"/>
              <w:widowControl/>
              <w:rPr>
                <w:sz w:val="24"/>
                <w:szCs w:val="24"/>
                <w:lang w:bidi="ar"/>
              </w:rPr>
            </w:pPr>
            <w:r>
              <w:rPr>
                <w:sz w:val="24"/>
                <w:szCs w:val="24"/>
                <w:lang w:bidi="ar"/>
              </w:rPr>
              <w:t xml:space="preserve">2</w:t>
            </w:r>
            <w:r>
              <w:rPr>
                <w:rFonts w:hint="eastAsia"/>
                <w:sz w:val="24"/>
                <w:szCs w:val="24"/>
                <w:lang w:bidi="ar"/>
              </w:rPr>
              <w:t xml:space="preserve">2</w:t>
            </w:r>
            <w:r>
              <w:rPr>
                <w:sz w:val="24"/>
                <w:szCs w:val="24"/>
                <w:lang w:bidi="ar"/>
              </w:rPr>
            </w:r>
            <w:r/>
          </w:p>
        </w:tc>
        <w:tc>
          <w:tcPr>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pStyle w:val="995"/>
              <w:jc w:val="center"/>
              <w:spacing w:line="440" w:lineRule="exact"/>
              <w:widowControl/>
              <w:rPr>
                <w:rFonts w:hint="eastAsia"/>
                <w:sz w:val="24"/>
                <w:szCs w:val="24"/>
                <w:lang w:bidi="ar"/>
              </w:rPr>
            </w:pPr>
            <w:r>
              <w:rPr>
                <w:sz w:val="24"/>
                <w:szCs w:val="24"/>
                <w:lang w:bidi="ar"/>
              </w:rPr>
              <w:t xml:space="preserve">集成</w:t>
            </w:r>
            <w:r>
              <w:rPr>
                <w:rFonts w:hint="eastAsia"/>
                <w:sz w:val="24"/>
                <w:szCs w:val="24"/>
                <w:lang w:bidi="ar"/>
              </w:rPr>
              <w:t xml:space="preserve">服务</w:t>
            </w:r>
            <w:r>
              <w:rPr>
                <w:rFonts w:hint="eastAsia"/>
                <w:sz w:val="24"/>
                <w:szCs w:val="24"/>
                <w:lang w:bidi="ar"/>
              </w:rPr>
            </w:r>
            <w:r/>
          </w:p>
        </w:tc>
        <w:tc>
          <w:tcPr>
            <w:tcBorders>
              <w:top w:val="single" w:color="000000" w:sz="4" w:space="0"/>
              <w:left w:val="single" w:color="000000" w:sz="4" w:space="0"/>
              <w:bottom w:val="single" w:color="000000" w:sz="4" w:space="0"/>
              <w:right w:val="single" w:color="000000" w:sz="4" w:space="0"/>
            </w:tcBorders>
            <w:tcW w:w="3941" w:type="pct"/>
            <w:vAlign w:val="center"/>
            <w:textDirection w:val="lrTb"/>
            <w:noWrap/>
          </w:tcPr>
          <w:p>
            <w:pPr>
              <w:pStyle w:val="995"/>
              <w:spacing w:line="440" w:lineRule="exact"/>
              <w:widowControl/>
              <w:rPr>
                <w:sz w:val="24"/>
                <w:szCs w:val="24"/>
                <w:lang w:bidi="ar"/>
              </w:rPr>
            </w:pPr>
            <w:r>
              <w:rPr>
                <w:sz w:val="24"/>
                <w:szCs w:val="24"/>
                <w:lang w:bidi="ar"/>
              </w:rPr>
              <w:t xml:space="preserve">地插移位，网线移位，线缆铺设、镜头安装、拾音器安装、网络测试、调试</w:t>
            </w:r>
            <w:r>
              <w:rPr>
                <w:rFonts w:hint="eastAsia"/>
                <w:sz w:val="24"/>
                <w:szCs w:val="24"/>
                <w:lang w:bidi="ar"/>
              </w:rPr>
              <w:t xml:space="preserve">及相关硬装改造</w:t>
            </w:r>
            <w:r>
              <w:rPr>
                <w:sz w:val="24"/>
                <w:szCs w:val="24"/>
                <w:lang w:bidi="ar"/>
              </w:rPr>
              <w:t xml:space="preserve">；设备安装、测试调试；软件部署、测试、调试；培训服务等。</w:t>
            </w:r>
            <w:r/>
          </w:p>
        </w:tc>
      </w:tr>
    </w:tbl>
    <w:p>
      <w:pPr>
        <w:pStyle w:val="995"/>
        <w:spacing w:line="252" w:lineRule="auto"/>
        <w:rPr>
          <w:rFonts w:hint="eastAsia" w:ascii="黑体" w:hAnsi="黑体" w:eastAsia="黑体" w:cs="黑体"/>
          <w:sz w:val="24"/>
          <w:szCs w:val="24"/>
        </w:rPr>
      </w:pPr>
      <w:r>
        <w:rPr>
          <w:rFonts w:hint="eastAsia" w:ascii="黑体" w:hAnsi="黑体" w:eastAsia="黑体" w:cs="黑体"/>
          <w:sz w:val="24"/>
          <w:szCs w:val="24"/>
        </w:rPr>
      </w:r>
      <w:r/>
    </w:p>
    <w:p>
      <w:pPr>
        <w:pStyle w:val="995"/>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995"/>
        <w:ind w:firstLine="480"/>
        <w:spacing w:line="252"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995"/>
        <w:ind w:firstLine="480"/>
        <w:spacing w:line="252" w:lineRule="auto"/>
        <w:rPr>
          <w:rFonts w:hint="eastAsia" w:ascii="宋体" w:hAnsi="宋体" w:cs="宋体"/>
          <w:bCs/>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sz w:val="24"/>
          <w:szCs w:val="24"/>
        </w:rPr>
      </w:r>
      <w:r/>
    </w:p>
    <w:p>
      <w:pPr>
        <w:pStyle w:val="995"/>
        <w:ind w:firstLine="480"/>
        <w:spacing w:line="252" w:lineRule="auto"/>
        <w:rPr>
          <w:rFonts w:hint="eastAsia" w:ascii="宋体" w:hAnsi="宋体" w:cs="宋体"/>
          <w:bCs/>
          <w:sz w:val="24"/>
          <w:szCs w:val="24"/>
        </w:rPr>
      </w:pPr>
      <w:r>
        <w:rPr>
          <w:rFonts w:hint="eastAsia" w:ascii="宋体" w:hAnsi="宋体" w:cs="宋体"/>
          <w:bCs/>
          <w:sz w:val="24"/>
          <w:szCs w:val="24"/>
        </w:rPr>
        <w:t xml:space="preserve">2.实施要求</w:t>
      </w:r>
      <w:r/>
    </w:p>
    <w:p>
      <w:pPr>
        <w:pStyle w:val="995"/>
        <w:ind w:firstLine="480"/>
        <w:spacing w:line="252" w:lineRule="auto"/>
        <w:rPr>
          <w:rFonts w:ascii="宋体" w:hAnsi="宋体" w:cs="宋体"/>
          <w:sz w:val="24"/>
          <w:szCs w:val="24"/>
        </w:rPr>
      </w:pPr>
      <w:r>
        <w:rPr>
          <w:rFonts w:ascii="宋体" w:hAnsi="宋体" w:cs="宋体"/>
          <w:sz w:val="24"/>
          <w:szCs w:val="24"/>
        </w:rPr>
        <w:t xml:space="preserve">（1）总体要求</w:t>
      </w:r>
      <w:r/>
    </w:p>
    <w:p>
      <w:pPr>
        <w:pStyle w:val="995"/>
        <w:ind w:firstLine="480"/>
        <w:spacing w:line="252"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供应商中标后须提供详细的技术方案和实施方案，技术方案需包含各系统的安装部署说明、功能实现以及系统对接说明，实施方案包含施工人员组成、施工计划进度安排、施工质量保证等。</w:t>
      </w:r>
      <w:r/>
    </w:p>
    <w:p>
      <w:pPr>
        <w:pStyle w:val="995"/>
        <w:ind w:firstLine="480"/>
        <w:spacing w:line="252"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供应商必须满足所有功能要求，有义务保证采购人系统的功能性和完整性，未在</w:t>
      </w:r>
      <w:r>
        <w:rPr>
          <w:rFonts w:hint="eastAsia" w:ascii="宋体" w:hAnsi="宋体" w:cs="宋体"/>
          <w:sz w:val="24"/>
          <w:szCs w:val="24"/>
        </w:rPr>
        <w:t xml:space="preserve">采购文件</w:t>
      </w:r>
      <w:r>
        <w:rPr>
          <w:rFonts w:ascii="宋体" w:hAnsi="宋体" w:cs="宋体"/>
          <w:sz w:val="24"/>
          <w:szCs w:val="24"/>
        </w:rPr>
        <w:t xml:space="preserve">中明示的设备及附配件，供应商应在投标时予以补充，本工程为交钥匙工程，如项目实施过程中因缺少线材辅料、设备、配件或服务导致采购人系统无法正常运行，供应商须提供，费用包含在投标总价中。</w:t>
      </w:r>
      <w:r/>
    </w:p>
    <w:p>
      <w:pPr>
        <w:pStyle w:val="995"/>
        <w:ind w:firstLine="480"/>
        <w:spacing w:line="252"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设备、系统平台及服务验收时，采购人将依据投标文件响</w:t>
      </w:r>
      <w:r>
        <w:rPr>
          <w:rFonts w:ascii="宋体" w:hAnsi="宋体" w:cs="宋体"/>
          <w:sz w:val="24"/>
          <w:szCs w:val="24"/>
        </w:rPr>
        <w:t xml:space="preserve">应的技术规格要求进行测试与验证，如中标设备、系统平台和提供服务，经测试达不到投标文件响应的技术要求或与承诺不符，将依法追究供应商责任。</w:t>
      </w:r>
      <w:r/>
    </w:p>
    <w:p>
      <w:pPr>
        <w:pStyle w:val="995"/>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本项目此次建设内容，存储大量隐私或敏感信息资源。因此，为维护多方数据的安全以及平台的稳定，必须采取各种有效的措施以加强信息资源的安全保障体系，使敏感信息及其相应信息共享网络系统的正常运作得到高效、灵敏和强有力的保护。</w:t>
      </w:r>
      <w:r>
        <w:rPr>
          <w:rFonts w:hint="eastAsia" w:ascii="宋体" w:hAnsi="宋体" w:cs="宋体"/>
          <w:sz w:val="24"/>
          <w:szCs w:val="24"/>
        </w:rPr>
        <w:t xml:space="preserve">（中标后提供加盖公章的保密承诺书）</w:t>
      </w:r>
      <w:r>
        <w:rPr>
          <w:rFonts w:ascii="宋体" w:hAnsi="宋体" w:cs="宋体"/>
          <w:sz w:val="24"/>
          <w:szCs w:val="24"/>
        </w:rPr>
      </w:r>
      <w:r/>
    </w:p>
    <w:p>
      <w:pPr>
        <w:pStyle w:val="995"/>
        <w:ind w:firstLine="480"/>
        <w:spacing w:line="252"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服务要求</w:t>
      </w:r>
      <w:r>
        <w:rPr>
          <w:rFonts w:ascii="宋体" w:hAnsi="宋体" w:cs="宋体"/>
          <w:sz w:val="24"/>
          <w:szCs w:val="24"/>
        </w:rPr>
      </w:r>
      <w:r/>
    </w:p>
    <w:p>
      <w:pPr>
        <w:pStyle w:val="995"/>
        <w:ind w:firstLine="480"/>
        <w:spacing w:line="252" w:lineRule="auto"/>
        <w:rPr>
          <w:rFonts w:ascii="宋体" w:hAnsi="宋体" w:cs="宋体"/>
          <w:sz w:val="24"/>
          <w:szCs w:val="24"/>
        </w:rPr>
      </w:pPr>
      <w:r>
        <w:rPr>
          <w:rFonts w:ascii="宋体" w:hAnsi="宋体" w:cs="宋体"/>
          <w:sz w:val="24"/>
          <w:szCs w:val="24"/>
        </w:rPr>
        <w:t xml:space="preserve">1）质量保证：自验收合格报告签署之日起，除另有说明外，项目整体质量保证期为三年。</w:t>
      </w:r>
      <w:r>
        <w:rPr>
          <w:rFonts w:hint="eastAsia" w:ascii="宋体" w:hAnsi="宋体" w:cs="宋体"/>
          <w:sz w:val="24"/>
          <w:szCs w:val="24"/>
        </w:rPr>
        <w:t xml:space="preserve">2）</w:t>
      </w:r>
      <w:r>
        <w:rPr>
          <w:rFonts w:ascii="宋体" w:hAnsi="宋体" w:cs="宋体"/>
          <w:sz w:val="24"/>
          <w:szCs w:val="24"/>
        </w:rPr>
        <w:t xml:space="preserve">售后服务：</w:t>
      </w:r>
      <w:r>
        <w:rPr>
          <w:rFonts w:hint="eastAsia" w:ascii="宋体" w:hAnsi="宋体"/>
          <w:sz w:val="24"/>
          <w:szCs w:val="24"/>
        </w:rPr>
        <w:t xml:space="preserve">①</w:t>
      </w:r>
      <w:r>
        <w:rPr>
          <w:rFonts w:ascii="宋体" w:hAnsi="宋体" w:cs="宋体"/>
          <w:sz w:val="24"/>
          <w:szCs w:val="24"/>
        </w:rPr>
        <w:t xml:space="preserve">提供365天×24小时电话支持服务；</w:t>
      </w:r>
      <w:r>
        <w:rPr>
          <w:rFonts w:hint="eastAsia" w:ascii="宋体" w:hAnsi="宋体"/>
          <w:sz w:val="24"/>
          <w:szCs w:val="24"/>
        </w:rPr>
        <w:t xml:space="preserve">②</w:t>
      </w:r>
      <w:r>
        <w:rPr>
          <w:rFonts w:ascii="宋体" w:hAnsi="宋体" w:cs="宋体"/>
          <w:sz w:val="24"/>
          <w:szCs w:val="24"/>
        </w:rPr>
        <w:t xml:space="preserve">接到报修电话后</w:t>
      </w:r>
      <w:r>
        <w:rPr>
          <w:rFonts w:hint="eastAsia" w:ascii="宋体" w:hAnsi="宋体" w:cs="宋体"/>
          <w:sz w:val="24"/>
          <w:szCs w:val="24"/>
        </w:rPr>
        <w:t xml:space="preserve">4</w:t>
      </w:r>
      <w:r>
        <w:rPr>
          <w:rFonts w:ascii="宋体" w:hAnsi="宋体" w:cs="宋体"/>
          <w:sz w:val="24"/>
          <w:szCs w:val="24"/>
        </w:rPr>
        <w:t xml:space="preserve">小时内</w:t>
      </w:r>
      <w:r>
        <w:rPr>
          <w:rFonts w:ascii="宋体" w:hAnsi="宋体" w:cs="宋体"/>
          <w:sz w:val="24"/>
          <w:szCs w:val="24"/>
        </w:rPr>
        <w:t xml:space="preserve">技术人员应到达故障现场处置，并及时解决；如果不能解决的提供</w:t>
      </w:r>
      <w:r>
        <w:rPr>
          <w:rFonts w:hint="eastAsia" w:ascii="宋体" w:hAnsi="宋体" w:cs="宋体"/>
          <w:sz w:val="24"/>
          <w:szCs w:val="24"/>
        </w:rPr>
        <w:t xml:space="preserve">备用设备</w:t>
      </w:r>
      <w:r>
        <w:rPr>
          <w:rFonts w:ascii="宋体" w:hAnsi="宋体" w:cs="宋体"/>
          <w:sz w:val="24"/>
          <w:szCs w:val="24"/>
        </w:rPr>
        <w:t xml:space="preserve">，直到原设备修复。（</w:t>
      </w:r>
      <w:r>
        <w:rPr>
          <w:rFonts w:hint="eastAsia" w:ascii="宋体" w:hAnsi="宋体" w:cs="宋体"/>
          <w:sz w:val="24"/>
          <w:szCs w:val="24"/>
        </w:rPr>
        <w:t xml:space="preserve">中标后</w:t>
      </w:r>
      <w:r>
        <w:rPr>
          <w:rFonts w:ascii="宋体" w:hAnsi="宋体" w:cs="宋体"/>
          <w:sz w:val="24"/>
          <w:szCs w:val="24"/>
        </w:rPr>
        <w:t xml:space="preserve">提供</w:t>
      </w:r>
      <w:r>
        <w:rPr>
          <w:rFonts w:hint="eastAsia" w:ascii="宋体" w:hAnsi="宋体" w:cs="宋体"/>
          <w:sz w:val="24"/>
          <w:szCs w:val="24"/>
        </w:rPr>
        <w:t xml:space="preserve">加盖公章的</w:t>
      </w:r>
      <w:r>
        <w:rPr>
          <w:rFonts w:ascii="宋体" w:hAnsi="宋体" w:cs="宋体"/>
          <w:sz w:val="24"/>
          <w:szCs w:val="24"/>
        </w:rPr>
        <w:t xml:space="preserve">承诺</w:t>
      </w:r>
      <w:r>
        <w:rPr>
          <w:rFonts w:hint="eastAsia" w:ascii="宋体" w:hAnsi="宋体" w:cs="宋体"/>
          <w:sz w:val="24"/>
          <w:szCs w:val="24"/>
        </w:rPr>
        <w:t xml:space="preserve">书</w:t>
      </w:r>
      <w:r>
        <w:rPr>
          <w:rFonts w:ascii="宋体" w:hAnsi="宋体" w:cs="宋体"/>
          <w:sz w:val="24"/>
          <w:szCs w:val="24"/>
        </w:rPr>
        <w:t xml:space="preserve">）</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3）售后服务方案：投标人中标后提供售后服务方案（如培训体系及培训方案、服务体系、服务内容等）。</w:t>
      </w:r>
      <w:r/>
    </w:p>
    <w:p>
      <w:pPr>
        <w:pStyle w:val="995"/>
        <w:ind w:firstLine="480"/>
        <w:spacing w:line="252"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人员要求</w:t>
      </w:r>
      <w:r>
        <w:rPr>
          <w:rFonts w:hint="eastAsia" w:ascii="宋体" w:hAnsi="宋体" w:cs="宋体"/>
          <w:bCs/>
          <w:sz w:val="24"/>
          <w:szCs w:val="24"/>
        </w:rPr>
      </w:r>
      <w:r/>
    </w:p>
    <w:p>
      <w:pPr>
        <w:pStyle w:val="995"/>
        <w:ind w:firstLine="480"/>
        <w:spacing w:line="252" w:lineRule="auto"/>
        <w:rPr>
          <w:rFonts w:hint="eastAsia" w:ascii="宋体" w:hAnsi="宋体"/>
          <w:sz w:val="24"/>
          <w:szCs w:val="24"/>
        </w:rPr>
      </w:pPr>
      <w:r>
        <w:rPr>
          <w:rFonts w:hint="eastAsia" w:ascii="宋体" w:hAnsi="宋体"/>
          <w:sz w:val="24"/>
          <w:szCs w:val="24"/>
        </w:rPr>
        <w:t xml:space="preserve">①项目经理：1人，具有至少2年以上信息化工作经验，项目验收前，须驻场服务，不得兼任其他岗位。</w:t>
      </w:r>
      <w:r/>
    </w:p>
    <w:p>
      <w:pPr>
        <w:pStyle w:val="995"/>
        <w:ind w:firstLine="480"/>
        <w:spacing w:line="252" w:lineRule="auto"/>
        <w:rPr>
          <w:rFonts w:hint="eastAsia" w:ascii="宋体" w:hAnsi="宋体"/>
          <w:sz w:val="24"/>
          <w:szCs w:val="24"/>
        </w:rPr>
      </w:pPr>
      <w:r>
        <w:rPr>
          <w:rFonts w:hint="eastAsia" w:ascii="宋体" w:hAnsi="宋体"/>
          <w:sz w:val="24"/>
          <w:szCs w:val="24"/>
        </w:rPr>
        <w:t xml:space="preserve">②实施人员：不少于3人，具有智能化项目工作经验，项目验收前，须1人驻场。</w:t>
      </w:r>
      <w:r/>
    </w:p>
    <w:p>
      <w:pPr>
        <w:pStyle w:val="995"/>
        <w:ind w:firstLine="480"/>
        <w:spacing w:line="252" w:lineRule="auto"/>
        <w:rPr>
          <w:rFonts w:hint="eastAsia" w:ascii="宋体" w:hAnsi="宋体"/>
          <w:sz w:val="24"/>
          <w:szCs w:val="24"/>
        </w:rPr>
      </w:pPr>
      <w:r>
        <w:rPr>
          <w:rFonts w:hint="eastAsia" w:ascii="宋体" w:hAnsi="宋体"/>
          <w:sz w:val="24"/>
          <w:szCs w:val="24"/>
        </w:rPr>
        <w:t xml:space="preserve">③项目组所有人员必须为供应商正式工作人员，不得兼任其他项目工作，</w:t>
      </w:r>
      <w:r>
        <w:rPr>
          <w:rFonts w:hint="eastAsia" w:ascii="宋体" w:hAnsi="宋体"/>
          <w:sz w:val="24"/>
          <w:szCs w:val="24"/>
        </w:rPr>
        <w:t xml:space="preserve">未经采购人同意，人员不得更换。（中标后提供供应商为其缴纳的2025年6-8月的社保证明）</w:t>
      </w:r>
      <w:r/>
    </w:p>
    <w:p>
      <w:pPr>
        <w:pStyle w:val="995"/>
        <w:ind w:firstLine="480"/>
        <w:spacing w:line="252"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验收要求</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1）采购硬件设备和软件安装、功能调试、系统对接完成，且符合本项目的各项技术要求，并对用户进行业务系统使用培训</w:t>
      </w:r>
      <w:r>
        <w:rPr>
          <w:rFonts w:hint="eastAsia" w:ascii="宋体" w:hAnsi="宋体" w:cs="宋体"/>
          <w:sz w:val="24"/>
          <w:szCs w:val="24"/>
        </w:rPr>
        <w:t xml:space="preserve">，</w:t>
      </w:r>
      <w:r>
        <w:rPr>
          <w:rFonts w:hint="eastAsia" w:ascii="宋体" w:hAnsi="宋体" w:cs="宋体"/>
          <w:sz w:val="24"/>
          <w:szCs w:val="24"/>
        </w:rPr>
        <w:t xml:space="preserve">顺利运行后方可申请整体验收。</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2）项目实施达到验收标准，供应商可向用户提交书面验收申请，由用户组织验收组进行项目验收。验收标准按照技术部分要求、相应标准和规范进行。设备的运行、功能、数量、设计和安全特性等不能满足要求的，采购人有权拒绝接收或要求供应商更换或修改该项设备，供应商应在采购人提出的合理期限内对设备进行更换或升级，并承担所有费用。</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3）双方代表在验收中不能取得一致意见时，可提请双方认可的权威检验部门进行检验，其出具的检验证书是具有法律效力的最终检验结果，对双方都有约束力，检验费由责任方负担。</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（5）维保要求</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在项目验收并交付使用后，整体质保（含软硬件免费更换和维修）不少于3年。维护技术人员须熟练掌握系统的各项功能，严格遵守采购人各项规章制度和流程,做好安全检查与防范工作。</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质保期内故障响应及处理：供应商提供全年的7*24小时电话响应服务（包括节假日）；故障恢复时间小于4小时；故障发生24小</w:t>
      </w:r>
      <w:r>
        <w:rPr>
          <w:rFonts w:hint="eastAsia" w:ascii="宋体" w:hAnsi="宋体" w:cs="宋体"/>
          <w:sz w:val="24"/>
          <w:szCs w:val="24"/>
        </w:rPr>
        <w:t xml:space="preserve">时内向采购人提交故障分析报告。</w:t>
      </w:r>
      <w:r/>
    </w:p>
    <w:p>
      <w:pPr>
        <w:pStyle w:val="995"/>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995"/>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995"/>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995"/>
        <w:ind w:firstLine="480"/>
        <w:spacing w:line="252"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60</w:t>
      </w:r>
      <w:r>
        <w:rPr>
          <w:rFonts w:ascii="宋体" w:hAnsi="宋体" w:cs="宋体"/>
          <w:sz w:val="24"/>
          <w:szCs w:val="24"/>
        </w:rPr>
        <w:t xml:space="preserve">天内交付</w:t>
      </w:r>
      <w:r>
        <w:rPr>
          <w:rFonts w:hint="eastAsia" w:ascii="宋体" w:hAnsi="宋体" w:cs="宋体"/>
          <w:sz w:val="24"/>
          <w:szCs w:val="24"/>
        </w:rPr>
        <w:t xml:space="preserve">（以采购人根据实际情况安排为准）</w:t>
      </w:r>
      <w:r>
        <w:rPr>
          <w:rFonts w:ascii="宋体" w:hAnsi="宋体" w:cs="宋体"/>
          <w:sz w:val="24"/>
          <w:szCs w:val="24"/>
        </w:rPr>
        <w:t xml:space="preserve">。</w:t>
      </w:r>
      <w:r/>
    </w:p>
    <w:p>
      <w:pPr>
        <w:pStyle w:val="995"/>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p>
    <w:p>
      <w:pPr>
        <w:pStyle w:val="995"/>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p>
    <w:p>
      <w:pPr>
        <w:pStyle w:val="995"/>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pStyle w:val="995"/>
        <w:ind w:firstLine="480"/>
        <w:spacing w:line="252" w:lineRule="auto"/>
        <w:rPr>
          <w:rFonts w:hint="eastAsia" w:ascii="宋体" w:hAnsi="宋体" w:cs="宋体"/>
          <w:bCs/>
          <w:sz w:val="24"/>
          <w:szCs w:val="24"/>
        </w:rPr>
      </w:pPr>
      <w:r/>
      <w:bookmarkStart w:id="193" w:name="OLE_LINK1"/>
      <w:r>
        <w:rPr>
          <w:rFonts w:hint="eastAsia" w:ascii="宋体" w:hAnsi="宋体" w:cs="宋体"/>
          <w:bCs/>
          <w:sz w:val="24"/>
          <w:szCs w:val="24"/>
        </w:rPr>
        <w:t xml:space="preserve">6.其他要求</w:t>
      </w:r>
      <w:r/>
    </w:p>
    <w:p>
      <w:pPr>
        <w:pStyle w:val="995"/>
        <w:ind w:firstLine="480"/>
        <w:spacing w:line="252" w:lineRule="auto"/>
        <w:rPr>
          <w:rFonts w:hint="eastAsia" w:ascii="宋体" w:hAnsi="宋体" w:cs="宋体"/>
          <w:sz w:val="24"/>
          <w:szCs w:val="24"/>
        </w:rPr>
      </w:pPr>
      <w:r/>
      <w:bookmarkEnd w:id="193"/>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（三）演示要求</w:t>
      </w:r>
      <w:r/>
    </w:p>
    <w:p>
      <w:pPr>
        <w:pStyle w:val="995"/>
        <w:ind w:firstLine="480"/>
        <w:spacing w:line="252"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）。文件上传方式见《操作手册》，上传的演示视频将作为投标文件的组成部分。视频时长总计不超过18分钟。</w:t>
      </w:r>
      <w:r/>
    </w:p>
    <w:p>
      <w:pPr>
        <w:pStyle w:val="995"/>
        <w:ind w:firstLine="480"/>
        <w:spacing w:line="252" w:lineRule="auto"/>
        <w:rPr>
          <w:rFonts w:hint="eastAsia" w:ascii="宋体" w:hAnsi="宋体"/>
          <w:sz w:val="24"/>
          <w:szCs w:val="24"/>
        </w:rPr>
      </w:pPr>
      <w:r>
        <w:rPr>
          <w:rFonts w:hint="eastAsia" w:ascii="宋体" w:hAnsi="宋体"/>
          <w:sz w:val="24"/>
          <w:szCs w:val="24"/>
        </w:rPr>
        <w:t xml:space="preserve">2.演示内容详见“第五章  评标方法与评标标</w:t>
      </w:r>
      <w:r>
        <w:rPr>
          <w:rFonts w:hint="eastAsia" w:ascii="宋体" w:hAnsi="宋体"/>
          <w:sz w:val="24"/>
          <w:szCs w:val="24"/>
        </w:rPr>
        <w:t xml:space="preserve">准”。</w:t>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0"/>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995"/>
        <w:ind w:right="840"/>
        <w:jc w:val="center"/>
        <w:rPr>
          <w:rFonts w:hint="eastAsia" w:ascii="方正小标宋简体" w:hAnsi="方正小标宋简体" w:eastAsia="方正小标宋简体" w:cs="方正小标宋简体"/>
          <w:sz w:val="36"/>
          <w:szCs w:val="36"/>
        </w:rPr>
        <w:outlineLvl w:val="0"/>
      </w:pPr>
      <w:r/>
      <w:bookmarkStart w:id="194" w:name="_Toc120614281"/>
      <w:r>
        <w:rPr>
          <w:rFonts w:hint="eastAsia" w:ascii="方正小标宋简体" w:hAnsi="方正小标宋简体" w:eastAsia="方正小标宋简体" w:cs="方正小标宋简体"/>
          <w:sz w:val="36"/>
          <w:szCs w:val="36"/>
        </w:rPr>
        <w:t xml:space="preserve">第五章  评标方法与评标标准</w:t>
      </w:r>
      <w:r/>
    </w:p>
    <w:p>
      <w:pPr>
        <w:pStyle w:val="995"/>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995"/>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995"/>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-2.7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995"/>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995"/>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20%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995"/>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995"/>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三、评标标准</w:t>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Borders>
              <w:top w:val="single" w:color="000000" w:sz="2" w:space="0"/>
              <w:bottom w:val="single" w:color="000000" w:sz="2" w:space="0"/>
            </w:tcBorders>
            <w:tcW w:w="519" w:type="dxa"/>
            <w:vAlign w:val="top"/>
            <w:textDirection w:val="lrTb"/>
            <w:noWrap w:val="false"/>
          </w:tcPr>
          <w:p>
            <w:pPr>
              <w:pStyle w:val="995"/>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80" w:type="dxa"/>
            <w:vAlign w:val="top"/>
            <w:textDirection w:val="lrTb"/>
            <w:noWrap w:val="false"/>
          </w:tcPr>
          <w:p>
            <w:pPr>
              <w:pStyle w:val="995"/>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24" w:type="dxa"/>
            <w:vAlign w:val="top"/>
            <w:textDirection w:val="lrTb"/>
            <w:noWrap w:val="false"/>
          </w:tcPr>
          <w:p>
            <w:pPr>
              <w:pStyle w:val="995"/>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top"/>
            <w:textDirection w:val="lrTb"/>
            <w:noWrap w:val="false"/>
          </w:tcPr>
          <w:p>
            <w:pPr>
              <w:pStyle w:val="995"/>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861" w:type="dxa"/>
            <w:vAlign w:val="top"/>
            <w:textDirection w:val="lrTb"/>
            <w:noWrap w:val="false"/>
          </w:tcPr>
          <w:p>
            <w:pPr>
              <w:pStyle w:val="995"/>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995"/>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202"/>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80" w:type="dxa"/>
            <w:vAlign w:val="center"/>
            <w:textDirection w:val="lrTb"/>
            <w:noWrap w:val="false"/>
          </w:tcPr>
          <w:p>
            <w:pPr>
              <w:pStyle w:val="995"/>
              <w:jc w:val="center"/>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式计算：投标报价得分=(评标基准价/投标报价)×10（小数点保留两位）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spacing w:val="-4"/>
              </w:rPr>
            </w:pPr>
            <w:r>
              <w:rPr>
                <w:rFonts w:hint="eastAsia" w:ascii="宋体" w:hAnsi="宋体" w:cs="宋体"/>
              </w:rPr>
              <w:t xml:space="preserve">10</w:t>
            </w:r>
            <w:r>
              <w:rPr>
                <w:rFonts w:ascii="宋体" w:hAnsi="宋体" w:cs="宋体"/>
                <w:spacing w:val="-4"/>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995"/>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5"/>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80" w:type="dxa"/>
            <w:vAlign w:val="center"/>
            <w:textDirection w:val="lrTb"/>
            <w:noWrap w:val="false"/>
          </w:tcPr>
          <w:p>
            <w:pPr>
              <w:pStyle w:val="995"/>
              <w:jc w:val="center"/>
              <w:spacing w:before="260" w:line="264" w:lineRule="auto"/>
              <w:rPr>
                <w:rFonts w:ascii="宋体" w:hAnsi="宋体" w:cs="宋体"/>
                <w:spacing w:val="-2"/>
              </w:rPr>
            </w:pPr>
            <w:r>
              <w:rPr>
                <w:rFonts w:ascii="宋体" w:hAnsi="宋体" w:cs="宋体"/>
                <w:spacing w:val="-2"/>
              </w:rPr>
              <w:t xml:space="preserve">需求理解</w:t>
            </w:r>
            <w:r/>
          </w:p>
        </w:tc>
        <w:tc>
          <w:tcPr>
            <w:tcBorders>
              <w:top w:val="single" w:color="000000" w:sz="2" w:space="0"/>
              <w:bottom w:val="single" w:color="000000" w:sz="2" w:space="0"/>
            </w:tcBorders>
            <w:tcW w:w="6624" w:type="dxa"/>
            <w:vAlign w:val="center"/>
            <w:textDirection w:val="lrTb"/>
            <w:noWrap w:val="false"/>
          </w:tcPr>
          <w:p>
            <w:pPr>
              <w:pStyle w:val="995"/>
              <w:spacing w:line="264" w:lineRule="auto"/>
              <w:rPr>
                <w:rFonts w:hint="eastAsia" w:ascii="宋体" w:hAnsi="宋体" w:cs="宋体"/>
                <w:spacing w:val="1"/>
              </w:rPr>
            </w:pPr>
            <w:r>
              <w:rPr>
                <w:rFonts w:hint="eastAsia" w:ascii="宋体" w:hAnsi="宋体" w:cs="宋体"/>
                <w:spacing w:val="1"/>
              </w:rPr>
              <w:t xml:space="preserve">评委根据投标人提供的需求理解材料，包含</w:t>
            </w:r>
            <w:r>
              <w:rPr>
                <w:rFonts w:ascii="宋体" w:hAnsi="宋体" w:cs="宋体"/>
                <w:spacing w:val="1"/>
              </w:rPr>
              <w:t xml:space="preserve">（每项内容逐条阐述）：</w:t>
            </w:r>
            <w:r>
              <w:rPr>
                <w:rFonts w:hint="eastAsia" w:ascii="宋体" w:hAnsi="宋体" w:cs="宋体"/>
                <w:spacing w:val="1"/>
              </w:rPr>
              <w:t xml:space="preserve">1、项目现状；2、实施目标；3、重点难点需求分析。</w:t>
            </w:r>
            <w:r/>
          </w:p>
          <w:p>
            <w:pPr>
              <w:pStyle w:val="995"/>
              <w:spacing w:line="264" w:lineRule="auto"/>
              <w:rPr>
                <w:rFonts w:ascii="宋体" w:hAnsi="宋体" w:cs="宋体"/>
                <w:spacing w:val="1"/>
              </w:rPr>
            </w:pPr>
            <w:r>
              <w:rPr>
                <w:rFonts w:hint="eastAsia" w:ascii="宋体" w:hAnsi="宋体" w:cs="宋体"/>
                <w:spacing w:val="1"/>
              </w:rPr>
              <w:t xml:space="preserve">（1）</w:t>
            </w:r>
            <w:r>
              <w:rPr>
                <w:rFonts w:ascii="宋体" w:hAnsi="宋体" w:cs="宋体"/>
                <w:spacing w:val="1"/>
              </w:rPr>
              <w:t xml:space="preserve">上述每项内容完整、科学性、合理性、操作性强的，得</w:t>
            </w:r>
            <w:r>
              <w:rPr>
                <w:rFonts w:hint="eastAsia" w:ascii="宋体" w:hAnsi="宋体" w:cs="宋体"/>
                <w:spacing w:val="1"/>
              </w:rPr>
              <w:t xml:space="preserve">2</w:t>
            </w:r>
            <w:r>
              <w:rPr>
                <w:rFonts w:ascii="宋体" w:hAnsi="宋体" w:cs="宋体"/>
                <w:spacing w:val="1"/>
              </w:rPr>
              <w:t xml:space="preserve">分；</w:t>
            </w:r>
            <w:r/>
          </w:p>
          <w:p>
            <w:pPr>
              <w:pStyle w:val="995"/>
              <w:spacing w:line="264" w:lineRule="auto"/>
              <w:rPr>
                <w:rFonts w:hint="eastAsia" w:ascii="宋体" w:hAnsi="宋体" w:cs="宋体"/>
                <w:spacing w:val="1"/>
              </w:rPr>
            </w:pPr>
            <w:r>
              <w:rPr>
                <w:rFonts w:ascii="宋体" w:hAnsi="宋体" w:cs="宋体"/>
                <w:spacing w:val="1"/>
              </w:rPr>
              <w:t xml:space="preserve">（2）上述每项内容基本完整、基本科学合理，有可操作性的，得</w:t>
            </w:r>
            <w:r>
              <w:rPr>
                <w:rFonts w:hint="eastAsia" w:ascii="宋体" w:hAnsi="宋体" w:cs="宋体"/>
                <w:spacing w:val="1"/>
              </w:rPr>
              <w:t xml:space="preserve">1</w:t>
            </w:r>
            <w:r>
              <w:rPr>
                <w:rFonts w:ascii="宋体" w:hAnsi="宋体" w:cs="宋体"/>
                <w:spacing w:val="1"/>
              </w:rPr>
              <w:t xml:space="preserve">分； （3）上述每项内容不完整、不科学合理、不具可操作性或未提供的不得分。</w:t>
            </w:r>
            <w:r>
              <w:rPr>
                <w:rFonts w:hint="eastAsia" w:ascii="宋体" w:hAnsi="宋体" w:cs="宋体"/>
                <w:spacing w:val="1"/>
              </w:rPr>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93"/>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80" w:type="dxa"/>
            <w:vAlign w:val="center"/>
            <w:textDirection w:val="lrTb"/>
            <w:noWrap w:val="false"/>
          </w:tcPr>
          <w:p>
            <w:pPr>
              <w:pStyle w:val="995"/>
              <w:jc w:val="center"/>
              <w:spacing w:before="260" w:line="264" w:lineRule="auto"/>
              <w:rPr>
                <w:rFonts w:ascii="宋体" w:hAnsi="宋体" w:cs="宋体"/>
                <w:spacing w:val="-2"/>
                <w:highlight w:val="yellow"/>
              </w:rPr>
            </w:pPr>
            <w:r>
              <w:rPr>
                <w:rFonts w:ascii="宋体" w:hAnsi="宋体" w:cs="宋体"/>
                <w:spacing w:val="-2"/>
              </w:rPr>
              <w:t xml:space="preserve">项目实施方案</w:t>
            </w:r>
            <w:r>
              <w:rPr>
                <w:rFonts w:ascii="宋体" w:hAnsi="宋体" w:cs="宋体"/>
                <w:spacing w:val="-2"/>
                <w:highlight w:val="yellow"/>
              </w:rPr>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rPr>
                <w:rFonts w:hint="eastAsia" w:ascii="宋体" w:hAnsi="宋体" w:cs="宋体"/>
                <w:spacing w:val="1"/>
              </w:rPr>
            </w:pPr>
            <w:r>
              <w:rPr>
                <w:rFonts w:hint="eastAsia" w:ascii="宋体" w:hAnsi="宋体" w:cs="宋体"/>
                <w:spacing w:val="1"/>
              </w:rPr>
              <w:t xml:space="preserve">评委根据投标人提供</w:t>
            </w:r>
            <w:r>
              <w:rPr>
                <w:rFonts w:hint="eastAsia" w:ascii="宋体" w:hAnsi="宋体" w:cs="宋体"/>
                <w:spacing w:val="1"/>
              </w:rPr>
              <w:t xml:space="preserve">的</w:t>
            </w:r>
            <w:r>
              <w:rPr>
                <w:rFonts w:hint="eastAsia" w:ascii="宋体" w:hAnsi="宋体" w:cs="宋体"/>
                <w:spacing w:val="1"/>
              </w:rPr>
              <w:t xml:space="preserve">项目实施方案综合评分，包括（每项内容逐条阐述）：1.进度计划安排；2.安装调试方案；3.管理协调措施；4.质量保障措施；5.技术控制措施；6.验收管理。</w:t>
            </w:r>
            <w:r/>
          </w:p>
          <w:p>
            <w:pPr>
              <w:pStyle w:val="995"/>
              <w:jc w:val="left"/>
              <w:spacing w:line="264" w:lineRule="auto"/>
              <w:rPr>
                <w:rFonts w:hint="eastAsia" w:ascii="宋体" w:hAnsi="宋体" w:cs="宋体"/>
                <w:spacing w:val="1"/>
              </w:rPr>
            </w:pPr>
            <w:r>
              <w:rPr>
                <w:rFonts w:hint="eastAsia" w:ascii="宋体" w:hAnsi="宋体" w:cs="宋体"/>
                <w:spacing w:val="1"/>
              </w:rPr>
              <w:t xml:space="preserve">（1）上述</w:t>
            </w:r>
            <w:r>
              <w:rPr>
                <w:rFonts w:ascii="宋体" w:hAnsi="宋体" w:cs="宋体"/>
                <w:spacing w:val="1"/>
              </w:rPr>
              <w:t xml:space="preserve">每项内容</w:t>
            </w:r>
            <w:r>
              <w:rPr>
                <w:rFonts w:hint="eastAsia" w:ascii="宋体" w:hAnsi="宋体" w:cs="宋体"/>
                <w:spacing w:val="1"/>
              </w:rPr>
              <w:t xml:space="preserve">完整，针对性强，紧贴采购需求实际，每项得2分；</w:t>
            </w:r>
            <w:r/>
          </w:p>
          <w:p>
            <w:pPr>
              <w:pStyle w:val="995"/>
              <w:jc w:val="left"/>
              <w:spacing w:line="264" w:lineRule="auto"/>
              <w:rPr>
                <w:rFonts w:hint="eastAsia" w:ascii="宋体" w:hAnsi="宋体" w:cs="宋体"/>
                <w:spacing w:val="1"/>
              </w:rPr>
            </w:pPr>
            <w:r>
              <w:rPr>
                <w:rFonts w:hint="eastAsia" w:ascii="宋体" w:hAnsi="宋体" w:cs="宋体"/>
                <w:spacing w:val="1"/>
              </w:rPr>
              <w:t xml:space="preserve">（2）上述</w:t>
            </w:r>
            <w:r>
              <w:rPr>
                <w:rFonts w:ascii="宋体" w:hAnsi="宋体" w:cs="宋体"/>
                <w:spacing w:val="1"/>
              </w:rPr>
              <w:t xml:space="preserve">每项内容</w:t>
            </w:r>
            <w:r>
              <w:rPr>
                <w:rFonts w:hint="eastAsia" w:ascii="宋体" w:hAnsi="宋体" w:cs="宋体"/>
                <w:spacing w:val="1"/>
              </w:rPr>
              <w:t xml:space="preserve">基本完整，有一定针对性，基本符合采购需求实际，每项得1分；</w:t>
            </w:r>
            <w:r/>
          </w:p>
          <w:p>
            <w:pPr>
              <w:pStyle w:val="995"/>
              <w:jc w:val="left"/>
              <w:spacing w:line="264" w:lineRule="auto"/>
              <w:rPr>
                <w:rFonts w:hint="eastAsia" w:ascii="宋体" w:hAnsi="宋体" w:cs="宋体"/>
                <w:spacing w:val="1"/>
              </w:rPr>
            </w:pPr>
            <w:r>
              <w:rPr>
                <w:rFonts w:hint="eastAsia" w:ascii="宋体" w:hAnsi="宋体" w:cs="宋体"/>
                <w:spacing w:val="1"/>
              </w:rPr>
              <w:t xml:space="preserve">（3）上述</w:t>
            </w:r>
            <w:r>
              <w:rPr>
                <w:rFonts w:ascii="宋体" w:hAnsi="宋体" w:cs="宋体"/>
                <w:spacing w:val="1"/>
              </w:rPr>
              <w:t xml:space="preserve">每项内容</w:t>
            </w:r>
            <w:r>
              <w:rPr>
                <w:rFonts w:hint="eastAsia" w:ascii="宋体" w:hAnsi="宋体" w:cs="宋体"/>
                <w:spacing w:val="1"/>
              </w:rPr>
              <w:t xml:space="preserve">不完整，缺乏针对性，脱离采购需求实际或者未提供方案的，不得分。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3"/>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Borders>
              <w:top w:val="single" w:color="000000" w:sz="2" w:space="0"/>
              <w:bottom w:val="single" w:color="000000" w:sz="2" w:space="0"/>
            </w:tcBorders>
            <w:tcW w:w="1180" w:type="dxa"/>
            <w:vAlign w:val="center"/>
            <w:textDirection w:val="lrTb"/>
            <w:noWrap w:val="false"/>
          </w:tcPr>
          <w:p>
            <w:pPr>
              <w:pStyle w:val="995"/>
              <w:jc w:val="center"/>
              <w:spacing w:before="260" w:line="540" w:lineRule="exact"/>
              <w:rPr>
                <w:rFonts w:ascii="宋体" w:hAnsi="宋体" w:cs="宋体"/>
                <w:spacing w:val="-2"/>
              </w:rPr>
            </w:pPr>
            <w:r>
              <w:rPr>
                <w:rFonts w:hint="eastAsia" w:ascii="宋体" w:hAnsi="宋体" w:cs="宋体"/>
                <w:spacing w:val="-2"/>
              </w:rPr>
              <w:t xml:space="preserve">响应速度</w:t>
            </w:r>
            <w:r>
              <w:rPr>
                <w:rFonts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widowControl/>
              <w:rPr>
                <w:rFonts w:hint="eastAsia" w:ascii="宋体" w:hAnsi="宋体" w:cs="宋体"/>
                <w:spacing w:val="1"/>
              </w:rPr>
            </w:pPr>
            <w:r>
              <w:rPr>
                <w:rFonts w:hint="eastAsia" w:ascii="宋体" w:hAnsi="宋体" w:cs="宋体"/>
                <w:spacing w:val="1"/>
              </w:rPr>
              <w:t xml:space="preserve">评委根据投标人承诺的响应速度（加盖公章的承诺书，格式自拟）进行评分：</w:t>
            </w:r>
            <w:r/>
          </w:p>
          <w:p>
            <w:pPr>
              <w:pStyle w:val="995"/>
              <w:jc w:val="left"/>
              <w:spacing w:line="264" w:lineRule="auto"/>
              <w:rPr>
                <w:rFonts w:hint="eastAsia" w:ascii="宋体" w:hAnsi="宋体" w:cs="宋体"/>
                <w:spacing w:val="1"/>
              </w:rPr>
            </w:pPr>
            <w:r>
              <w:rPr>
                <w:rFonts w:hint="eastAsia" w:ascii="宋体" w:hAnsi="宋体" w:cs="宋体"/>
                <w:spacing w:val="1"/>
              </w:rPr>
              <w:t xml:space="preserve">（1）接到报修请求，在1小时内响应的得6分；</w:t>
            </w:r>
            <w:r/>
          </w:p>
          <w:p>
            <w:pPr>
              <w:pStyle w:val="995"/>
              <w:jc w:val="left"/>
              <w:spacing w:line="264" w:lineRule="auto"/>
              <w:rPr>
                <w:rFonts w:hint="eastAsia" w:ascii="宋体" w:hAnsi="宋体" w:cs="宋体"/>
                <w:spacing w:val="1"/>
              </w:rPr>
            </w:pPr>
            <w:r>
              <w:rPr>
                <w:rFonts w:hint="eastAsia" w:ascii="宋体" w:hAnsi="宋体" w:cs="宋体"/>
                <w:spacing w:val="1"/>
              </w:rPr>
              <w:t xml:space="preserve">（2）接到报修请求，在2小时内响应的得4分；</w:t>
            </w:r>
            <w:r/>
          </w:p>
          <w:p>
            <w:pPr>
              <w:pStyle w:val="995"/>
              <w:jc w:val="left"/>
              <w:spacing w:line="264" w:lineRule="auto"/>
              <w:rPr>
                <w:rFonts w:hint="eastAsia" w:ascii="宋体" w:hAnsi="宋体" w:cs="宋体"/>
                <w:spacing w:val="1"/>
              </w:rPr>
            </w:pPr>
            <w:r>
              <w:rPr>
                <w:rFonts w:hint="eastAsia" w:ascii="宋体" w:hAnsi="宋体" w:cs="宋体"/>
                <w:spacing w:val="1"/>
              </w:rPr>
              <w:t xml:space="preserve">（3）接到报修请求，在3小时内响应的得2分；</w:t>
            </w:r>
            <w:r/>
          </w:p>
          <w:p>
            <w:pPr>
              <w:pStyle w:val="995"/>
              <w:jc w:val="left"/>
              <w:spacing w:line="264" w:lineRule="auto"/>
              <w:rPr>
                <w:rFonts w:hint="eastAsia" w:ascii="宋体" w:hAnsi="宋体" w:cs="宋体"/>
                <w:spacing w:val="1"/>
              </w:rPr>
            </w:pPr>
            <w:r>
              <w:rPr>
                <w:rFonts w:hint="eastAsia" w:ascii="宋体" w:hAnsi="宋体" w:cs="宋体"/>
                <w:spacing w:val="1"/>
              </w:rPr>
              <w:t xml:space="preserve">（4）其他不得分。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830"/>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4</w:t>
            </w:r>
            <w:r/>
          </w:p>
        </w:tc>
        <w:tc>
          <w:tcPr>
            <w:tcBorders>
              <w:top w:val="single" w:color="000000" w:sz="2" w:space="0"/>
              <w:bottom w:val="single" w:color="000000" w:sz="2" w:space="0"/>
            </w:tcBorders>
            <w:tcW w:w="1180" w:type="dxa"/>
            <w:vAlign w:val="center"/>
            <w:textDirection w:val="lrTb"/>
            <w:noWrap w:val="false"/>
          </w:tcPr>
          <w:p>
            <w:pPr>
              <w:pStyle w:val="995"/>
              <w:jc w:val="center"/>
              <w:spacing w:line="264" w:lineRule="auto"/>
              <w:rPr>
                <w:rFonts w:ascii="宋体" w:hAnsi="宋体" w:cs="宋体"/>
                <w:spacing w:val="-2"/>
              </w:rPr>
            </w:pPr>
            <w:r>
              <w:rPr>
                <w:rFonts w:ascii="宋体" w:hAnsi="宋体" w:cs="宋体"/>
                <w:spacing w:val="-2"/>
              </w:rPr>
              <w:t xml:space="preserve">售后服务方案</w:t>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rPr>
                <w:rFonts w:hint="eastAsia" w:ascii="宋体" w:hAnsi="宋体" w:cs="宋体"/>
                <w:spacing w:val="1"/>
              </w:rPr>
            </w:pPr>
            <w:r>
              <w:rPr>
                <w:rFonts w:hint="eastAsia" w:ascii="宋体" w:hAnsi="宋体" w:cs="宋体"/>
                <w:spacing w:val="1"/>
              </w:rPr>
              <w:t xml:space="preserve">评委根据投标人提供的项目售后服务方案综合评分，包括（每项内容逐条阐述）：1.</w:t>
            </w:r>
            <w:r>
              <w:rPr>
                <w:rFonts w:hint="eastAsia" w:ascii="宋体" w:hAnsi="宋体" w:cs="宋体"/>
                <w:spacing w:val="1"/>
              </w:rPr>
              <w:t xml:space="preserve">售后</w:t>
            </w:r>
            <w:r>
              <w:rPr>
                <w:rFonts w:hint="eastAsia" w:ascii="宋体" w:hAnsi="宋体" w:cs="宋体"/>
                <w:spacing w:val="1"/>
              </w:rPr>
              <w:t xml:space="preserve">服务内容；2.故障解决方案；3.技术人员保障；4、重大故障的应急预案和措施；5.日常维护保障。</w:t>
            </w:r>
            <w:r/>
          </w:p>
          <w:p>
            <w:pPr>
              <w:pStyle w:val="995"/>
              <w:jc w:val="left"/>
              <w:spacing w:line="264" w:lineRule="auto"/>
              <w:rPr>
                <w:rFonts w:hint="eastAsia" w:ascii="宋体" w:hAnsi="宋体" w:cs="宋体"/>
                <w:spacing w:val="1"/>
              </w:rPr>
            </w:pPr>
            <w:r>
              <w:rPr>
                <w:rFonts w:hint="eastAsia" w:ascii="宋体" w:hAnsi="宋体" w:cs="宋体"/>
                <w:spacing w:val="1"/>
              </w:rPr>
              <w:t xml:space="preserve">（1）上述每项内容完整、科学性、合理性、操作性强的，得2分；</w:t>
            </w:r>
            <w:r/>
          </w:p>
          <w:p>
            <w:pPr>
              <w:pStyle w:val="995"/>
              <w:jc w:val="left"/>
              <w:spacing w:line="264" w:lineRule="auto"/>
              <w:rPr>
                <w:rFonts w:hint="eastAsia" w:ascii="宋体" w:hAnsi="宋体" w:cs="宋体"/>
                <w:spacing w:val="1"/>
              </w:rPr>
            </w:pPr>
            <w:r>
              <w:rPr>
                <w:rFonts w:hint="eastAsia" w:ascii="宋体" w:hAnsi="宋体" w:cs="宋体"/>
                <w:spacing w:val="1"/>
              </w:rPr>
              <w:t xml:space="preserve">（2）上述每项内容基本完整、基本科学合理，有可操作性的，得1分； （3）上述每项内容不完整、不科学合理、不具可操作性或未提供的不得分。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73"/>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5</w:t>
            </w:r>
            <w:r/>
          </w:p>
        </w:tc>
        <w:tc>
          <w:tcPr>
            <w:tcBorders>
              <w:top w:val="single" w:color="000000" w:sz="2" w:space="0"/>
              <w:bottom w:val="single" w:color="000000" w:sz="2" w:space="0"/>
            </w:tcBorders>
            <w:tcW w:w="1180" w:type="dxa"/>
            <w:vAlign w:val="center"/>
            <w:textDirection w:val="lrTb"/>
            <w:noWrap w:val="false"/>
          </w:tcPr>
          <w:p>
            <w:pPr>
              <w:pStyle w:val="995"/>
              <w:contextualSpacing/>
              <w:jc w:val="center"/>
              <w:spacing w:line="264" w:lineRule="auto"/>
              <w:rPr>
                <w:rFonts w:ascii="宋体" w:hAnsi="宋体" w:cs="宋体"/>
              </w:rPr>
            </w:pPr>
            <w:r>
              <w:rPr>
                <w:rFonts w:ascii="宋体" w:hAnsi="宋体" w:cs="宋体"/>
              </w:rPr>
              <w:t xml:space="preserve">深化方案</w:t>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rPr>
                <w:rFonts w:hint="eastAsia" w:ascii="宋体" w:hAnsi="宋体" w:cs="宋体"/>
                <w:spacing w:val="1"/>
              </w:rPr>
            </w:pPr>
            <w:r>
              <w:rPr>
                <w:rFonts w:hint="eastAsia" w:ascii="宋体" w:hAnsi="宋体" w:cs="宋体"/>
                <w:spacing w:val="1"/>
              </w:rPr>
              <w:t xml:space="preserve">评委根据投标人提供的深化设计图纸，包含（每项图纸逐条响应）：1.系统图；2.管线路由图；3.效果图。</w:t>
            </w:r>
            <w:r/>
          </w:p>
          <w:p>
            <w:pPr>
              <w:pStyle w:val="995"/>
              <w:jc w:val="left"/>
              <w:spacing w:line="264" w:lineRule="auto"/>
              <w:rPr>
                <w:rFonts w:hint="eastAsia" w:ascii="宋体" w:hAnsi="宋体" w:cs="宋体"/>
                <w:spacing w:val="1"/>
              </w:rPr>
            </w:pPr>
            <w:r>
              <w:rPr>
                <w:rFonts w:hint="eastAsia" w:ascii="宋体" w:hAnsi="宋体" w:cs="宋体"/>
                <w:spacing w:val="1"/>
              </w:rPr>
              <w:t xml:space="preserve">（1）上述每项图纸完整、规范、准确，系统结构十分合理的，得2分；</w:t>
            </w:r>
            <w:r/>
          </w:p>
          <w:p>
            <w:pPr>
              <w:pStyle w:val="995"/>
              <w:jc w:val="left"/>
              <w:spacing w:line="264" w:lineRule="auto"/>
              <w:rPr>
                <w:rFonts w:hint="eastAsia" w:ascii="宋体" w:hAnsi="宋体" w:cs="宋体"/>
                <w:spacing w:val="1"/>
              </w:rPr>
            </w:pPr>
            <w:r>
              <w:rPr>
                <w:rFonts w:hint="eastAsia" w:ascii="宋体" w:hAnsi="宋体" w:cs="宋体"/>
                <w:spacing w:val="1"/>
              </w:rPr>
              <w:t xml:space="preserve">（2）上述每项图纸基本完整、基本规范、基本准确，系统结构基本合理，得1分；</w:t>
            </w:r>
            <w:r/>
          </w:p>
          <w:p>
            <w:pPr>
              <w:pStyle w:val="995"/>
              <w:jc w:val="left"/>
              <w:spacing w:line="264" w:lineRule="auto"/>
              <w:rPr>
                <w:rFonts w:hint="eastAsia" w:ascii="宋体" w:hAnsi="宋体" w:cs="宋体"/>
                <w:spacing w:val="1"/>
              </w:rPr>
            </w:pPr>
            <w:r>
              <w:rPr>
                <w:rFonts w:hint="eastAsia" w:ascii="宋体" w:hAnsi="宋体" w:cs="宋体"/>
                <w:spacing w:val="1"/>
              </w:rPr>
              <w:t xml:space="preserve">（3）上述每项图纸不完整、不规范、不准确，系统结构不合理的或未提供的不得分。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6</w:t>
            </w:r>
            <w:r/>
          </w:p>
        </w:tc>
        <w:tc>
          <w:tcPr>
            <w:tcBorders>
              <w:top w:val="single" w:color="000000" w:sz="2" w:space="0"/>
              <w:bottom w:val="single" w:color="000000" w:sz="2" w:space="0"/>
            </w:tcBorders>
            <w:tcW w:w="1180" w:type="dxa"/>
            <w:vAlign w:val="center"/>
            <w:textDirection w:val="lrTb"/>
            <w:noWrap w:val="false"/>
          </w:tcPr>
          <w:p>
            <w:pPr>
              <w:pStyle w:val="995"/>
              <w:jc w:val="center"/>
              <w:spacing w:before="69" w:line="264" w:lineRule="auto"/>
              <w:rPr>
                <w:rFonts w:ascii="宋体" w:hAnsi="宋体" w:cs="宋体"/>
                <w:spacing w:val="-4"/>
                <w:highlight w:val="yellow"/>
              </w:rPr>
            </w:pPr>
            <w:r>
              <w:rPr>
                <w:rFonts w:hint="eastAsia" w:ascii="宋体" w:hAnsi="宋体" w:cs="宋体"/>
                <w:spacing w:val="-4"/>
              </w:rPr>
              <w:t xml:space="preserve">视频演示</w:t>
            </w:r>
            <w:r>
              <w:rPr>
                <w:rFonts w:ascii="宋体" w:hAnsi="宋体" w:cs="宋体"/>
                <w:spacing w:val="-4"/>
                <w:highlight w:val="yellow"/>
              </w:rPr>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rPr>
                <w:rFonts w:hint="eastAsia" w:ascii="宋体" w:hAnsi="宋体" w:cs="宋体"/>
                <w:spacing w:val="1"/>
              </w:rPr>
            </w:pPr>
            <w:r>
              <w:rPr>
                <w:rFonts w:hint="eastAsia" w:ascii="宋体" w:hAnsi="宋体" w:cs="宋体"/>
                <w:spacing w:val="1"/>
              </w:rPr>
              <w:t xml:space="preserve">评委根据投标人提供的演示视频（总演示时间不超过18分钟）综合评分，演示视频包括以下内容：</w:t>
            </w:r>
            <w:r/>
          </w:p>
          <w:p>
            <w:pPr>
              <w:pStyle w:val="995"/>
              <w:jc w:val="left"/>
              <w:spacing w:line="264" w:lineRule="auto"/>
              <w:rPr>
                <w:rFonts w:hint="eastAsia" w:ascii="宋体" w:hAnsi="宋体" w:cs="宋体"/>
                <w:spacing w:val="1"/>
              </w:rPr>
            </w:pPr>
            <w:r>
              <w:rPr>
                <w:rFonts w:hint="eastAsia" w:ascii="宋体" w:hAnsi="宋体" w:cs="宋体"/>
                <w:spacing w:val="1"/>
              </w:rPr>
              <w:t xml:space="preserve">1</w:t>
            </w:r>
            <w:r>
              <w:rPr>
                <w:rFonts w:hint="eastAsia" w:ascii="宋体" w:hAnsi="宋体" w:cs="宋体"/>
                <w:spacing w:val="1"/>
              </w:rPr>
              <w:t xml:space="preserve">.</w:t>
            </w:r>
            <w:r>
              <w:rPr>
                <w:rFonts w:hint="eastAsia" w:ascii="宋体" w:hAnsi="宋体" w:cs="宋体"/>
                <w:spacing w:val="1"/>
              </w:rPr>
              <w:t xml:space="preserve">录屏功能演示：展示开机自动录屏，关机自动结束，支持手动关闭/开启录屏的功能，即电脑开机后录屏的过程。</w:t>
            </w:r>
            <w:r/>
          </w:p>
          <w:p>
            <w:pPr>
              <w:pStyle w:val="995"/>
              <w:jc w:val="left"/>
              <w:spacing w:line="264" w:lineRule="auto"/>
              <w:rPr>
                <w:rFonts w:hint="eastAsia" w:ascii="宋体" w:hAnsi="宋体" w:cs="宋体"/>
                <w:spacing w:val="1"/>
              </w:rPr>
            </w:pPr>
            <w:r>
              <w:rPr>
                <w:rFonts w:hint="eastAsia" w:ascii="宋体" w:hAnsi="宋体" w:cs="宋体"/>
                <w:spacing w:val="1"/>
              </w:rPr>
              <w:t xml:space="preserve">2</w:t>
            </w:r>
            <w:r>
              <w:rPr>
                <w:rFonts w:hint="eastAsia" w:ascii="宋体" w:hAnsi="宋体" w:cs="宋体"/>
                <w:spacing w:val="1"/>
              </w:rPr>
              <w:t xml:space="preserve">.</w:t>
            </w:r>
            <w:r>
              <w:rPr>
                <w:rFonts w:hint="eastAsia" w:ascii="宋体" w:hAnsi="宋体" w:cs="宋体"/>
                <w:spacing w:val="1"/>
              </w:rPr>
              <w:t xml:space="preserve">录屏传输功能演示：演示录屏实时传输至后台进行演示的功能，同时通过人为中断传输后再恢复的方式，展示能够继续录屏。</w:t>
            </w:r>
            <w:r/>
          </w:p>
          <w:p>
            <w:pPr>
              <w:pStyle w:val="995"/>
              <w:jc w:val="left"/>
              <w:spacing w:line="264" w:lineRule="auto"/>
              <w:rPr>
                <w:rFonts w:hint="eastAsia" w:ascii="宋体" w:hAnsi="宋体" w:cs="宋体"/>
                <w:spacing w:val="1"/>
              </w:rPr>
            </w:pPr>
            <w:r>
              <w:rPr>
                <w:rFonts w:hint="eastAsia" w:ascii="宋体" w:hAnsi="宋体" w:cs="宋体"/>
                <w:spacing w:val="1"/>
              </w:rPr>
              <w:t xml:space="preserve">3</w:t>
            </w:r>
            <w:r>
              <w:rPr>
                <w:rFonts w:hint="eastAsia" w:ascii="宋体" w:hAnsi="宋体" w:cs="宋体"/>
                <w:spacing w:val="1"/>
              </w:rPr>
              <w:t xml:space="preserve">.</w:t>
            </w:r>
            <w:r>
              <w:rPr>
                <w:rFonts w:hint="eastAsia" w:ascii="宋体" w:hAnsi="宋体" w:cs="宋体"/>
                <w:spacing w:val="1"/>
              </w:rPr>
              <w:t xml:space="preserve">数字见证系统查看录屏功能演示：展示管理平台对录屏的总体查看能力，支持同时预览多个录屏监控画面，支持对单个录屏监控画面进行放大查看。</w:t>
            </w:r>
            <w:r/>
          </w:p>
          <w:p>
            <w:pPr>
              <w:pStyle w:val="995"/>
              <w:jc w:val="left"/>
              <w:spacing w:line="320" w:lineRule="exact"/>
              <w:rPr>
                <w:rFonts w:hint="eastAsia" w:ascii="宋体" w:hAnsi="宋体" w:cs="宋体"/>
                <w:spacing w:val="1"/>
              </w:rPr>
            </w:pPr>
            <w:r>
              <w:rPr>
                <w:rFonts w:hint="eastAsia" w:ascii="宋体" w:hAnsi="宋体" w:cs="宋体"/>
                <w:spacing w:val="1"/>
              </w:rPr>
              <w:t xml:space="preserve">4</w:t>
            </w:r>
            <w:r>
              <w:rPr>
                <w:rFonts w:hint="eastAsia" w:ascii="宋体" w:hAnsi="宋体" w:cs="宋体"/>
                <w:spacing w:val="1"/>
              </w:rPr>
              <w:t xml:space="preserve">.</w:t>
            </w:r>
            <w:r>
              <w:rPr>
                <w:rFonts w:hint="eastAsia"/>
              </w:rPr>
              <w:t xml:space="preserve">预警功能演示：模拟录屏过程中发生设备异常关闭（如电脑意外关机等）的情况下，后台将进行预警提示。</w:t>
            </w:r>
            <w:r>
              <w:rPr>
                <w:rFonts w:hint="eastAsia" w:ascii="宋体" w:hAnsi="宋体" w:cs="宋体"/>
                <w:spacing w:val="1"/>
              </w:rPr>
            </w:r>
            <w:r/>
          </w:p>
          <w:p>
            <w:pPr>
              <w:pStyle w:val="995"/>
              <w:jc w:val="left"/>
              <w:spacing w:line="264" w:lineRule="auto"/>
              <w:rPr>
                <w:rFonts w:hint="eastAsia" w:ascii="宋体" w:hAnsi="宋体" w:cs="宋体"/>
                <w:spacing w:val="1"/>
              </w:rPr>
            </w:pPr>
            <w:r>
              <w:rPr>
                <w:rFonts w:hint="eastAsia" w:ascii="宋体" w:hAnsi="宋体" w:cs="宋体"/>
                <w:spacing w:val="1"/>
              </w:rPr>
              <w:t xml:space="preserve">5</w:t>
            </w:r>
            <w:r>
              <w:rPr>
                <w:rFonts w:hint="eastAsia" w:ascii="宋体" w:hAnsi="宋体" w:cs="宋体"/>
                <w:spacing w:val="1"/>
              </w:rPr>
              <w:t xml:space="preserve">.</w:t>
            </w:r>
            <w:r>
              <w:rPr>
                <w:rFonts w:hint="eastAsia" w:ascii="宋体" w:hAnsi="宋体" w:cs="宋体"/>
                <w:spacing w:val="1"/>
              </w:rPr>
              <w:t xml:space="preserve">历史数据功能演示：演示历史数据的查询功能，可通过输入时间、名称等查询条件，对查询的数据进行回放、下载。</w:t>
            </w:r>
            <w:r/>
          </w:p>
          <w:p>
            <w:pPr>
              <w:pStyle w:val="995"/>
              <w:jc w:val="left"/>
              <w:spacing w:line="264" w:lineRule="auto"/>
              <w:rPr>
                <w:rFonts w:ascii="宋体" w:hAnsi="宋体" w:cs="宋体"/>
                <w:spacing w:val="1"/>
              </w:rPr>
            </w:pPr>
            <w:r>
              <w:rPr>
                <w:rFonts w:hint="eastAsia" w:ascii="宋体" w:hAnsi="宋体" w:cs="宋体"/>
                <w:spacing w:val="1"/>
              </w:rPr>
              <w:t xml:space="preserve">6</w:t>
            </w:r>
            <w:r>
              <w:rPr>
                <w:rFonts w:hint="eastAsia" w:ascii="宋体" w:hAnsi="宋体" w:cs="宋体"/>
                <w:spacing w:val="1"/>
              </w:rPr>
              <w:t xml:space="preserve">.</w:t>
            </w:r>
            <w:r>
              <w:rPr>
                <w:rFonts w:hint="eastAsia" w:ascii="宋体" w:hAnsi="宋体" w:cs="宋体"/>
                <w:spacing w:val="1"/>
              </w:rPr>
              <w:t xml:space="preserve">数字见证大屏同传系统功能演示：演示将见证室需要展示的文本及音视频实时传送到指定评标室，评标室能够正常播放。</w:t>
            </w:r>
            <w:r>
              <w:rPr>
                <w:rFonts w:ascii="宋体" w:hAnsi="宋体" w:cs="宋体"/>
                <w:spacing w:val="1"/>
              </w:rPr>
            </w:r>
            <w:r/>
          </w:p>
          <w:p>
            <w:pPr>
              <w:pStyle w:val="995"/>
              <w:jc w:val="left"/>
              <w:spacing w:line="264" w:lineRule="auto"/>
              <w:rPr>
                <w:rFonts w:hint="eastAsia" w:ascii="宋体" w:hAnsi="宋体" w:cs="宋体"/>
                <w:spacing w:val="1"/>
              </w:rPr>
            </w:pPr>
            <w:r>
              <w:rPr>
                <w:rFonts w:hint="eastAsia" w:ascii="宋体" w:hAnsi="宋体" w:cs="宋体"/>
                <w:spacing w:val="1"/>
              </w:rPr>
              <w:t xml:space="preserve">7</w:t>
            </w:r>
            <w:r>
              <w:rPr>
                <w:rFonts w:hint="eastAsia" w:ascii="宋体" w:hAnsi="宋体" w:cs="宋体"/>
                <w:spacing w:val="1"/>
              </w:rPr>
              <w:t xml:space="preserve">.</w:t>
            </w:r>
            <w:r>
              <w:rPr>
                <w:rFonts w:hint="eastAsia" w:ascii="宋体" w:hAnsi="宋体" w:cs="宋体"/>
                <w:spacing w:val="1"/>
              </w:rPr>
              <w:t xml:space="preserve">录屏配置功能演示：展示录屏文件编码格式的自定义设置，列出软件支持的编码格式（如H.264/AVC），并演示选择不同编码格式的操作。演示采集分辨率的自定义调整过程，包括分辨率可选范围及设置后的保存操作。展示存储格式的自定义功能，列出支持</w:t>
            </w:r>
            <w:r>
              <w:rPr>
                <w:rFonts w:hint="eastAsia" w:ascii="宋体" w:hAnsi="宋体" w:cs="宋体"/>
                <w:spacing w:val="1"/>
              </w:rPr>
              <w:t xml:space="preserve">的存储格式（如MP4、AVI等），并演示选择不同存储格式的操作。</w:t>
            </w:r>
            <w:r/>
          </w:p>
          <w:p>
            <w:pPr>
              <w:pStyle w:val="995"/>
              <w:jc w:val="left"/>
              <w:spacing w:line="264" w:lineRule="auto"/>
              <w:rPr>
                <w:rFonts w:hint="eastAsia" w:ascii="宋体" w:hAnsi="宋体" w:cs="宋体"/>
                <w:spacing w:val="1"/>
              </w:rPr>
            </w:pPr>
            <w:r>
              <w:rPr>
                <w:rFonts w:hint="eastAsia" w:ascii="宋体" w:hAnsi="宋体" w:cs="宋体"/>
                <w:spacing w:val="1"/>
              </w:rPr>
              <w:t xml:space="preserve">8</w:t>
            </w:r>
            <w:r>
              <w:rPr>
                <w:rFonts w:hint="eastAsia" w:ascii="宋体" w:hAnsi="宋体" w:cs="宋体"/>
                <w:spacing w:val="1"/>
              </w:rPr>
              <w:t xml:space="preserve">.</w:t>
            </w:r>
            <w:r>
              <w:rPr>
                <w:rFonts w:hint="eastAsia" w:ascii="宋体" w:hAnsi="宋体" w:cs="宋体"/>
                <w:spacing w:val="1"/>
              </w:rPr>
              <w:t xml:space="preserve">语音交互主机与终端功能演示：评标室评委通过语音交互终端能联系到见证人员，见证人员通过语音交互主机联系到相应评委。</w:t>
            </w:r>
            <w:r/>
          </w:p>
          <w:p>
            <w:pPr>
              <w:pStyle w:val="995"/>
              <w:jc w:val="left"/>
              <w:spacing w:line="264" w:lineRule="auto"/>
              <w:rPr>
                <w:rFonts w:hint="eastAsia" w:ascii="宋体" w:hAnsi="宋体" w:cs="宋体"/>
                <w:spacing w:val="1"/>
              </w:rPr>
            </w:pPr>
            <w:r>
              <w:rPr>
                <w:rFonts w:hint="eastAsia" w:ascii="宋体" w:hAnsi="宋体" w:cs="宋体"/>
                <w:spacing w:val="1"/>
              </w:rPr>
              <w:t xml:space="preserve">9</w:t>
            </w:r>
            <w:r>
              <w:rPr>
                <w:rFonts w:hint="eastAsia" w:ascii="宋体" w:hAnsi="宋体" w:cs="宋体"/>
                <w:spacing w:val="1"/>
              </w:rPr>
              <w:t xml:space="preserve">.</w:t>
            </w:r>
            <w:r>
              <w:rPr>
                <w:rFonts w:hint="eastAsia" w:ascii="宋体" w:hAnsi="宋体" w:cs="宋体"/>
                <w:spacing w:val="1"/>
              </w:rPr>
              <w:t xml:space="preserve">定期备份/清理功能设置演示：选择定期备份/定期清理的周期（如按天、周、月等）的操作及设置后的保存。</w:t>
            </w:r>
            <w:r/>
          </w:p>
          <w:p>
            <w:pPr>
              <w:pStyle w:val="995"/>
              <w:jc w:val="left"/>
              <w:spacing w:line="264" w:lineRule="auto"/>
              <w:rPr>
                <w:rFonts w:hint="eastAsia" w:ascii="宋体" w:hAnsi="宋体" w:cs="宋体"/>
                <w:spacing w:val="1"/>
              </w:rPr>
            </w:pPr>
            <w:r>
              <w:rPr>
                <w:rFonts w:hint="eastAsia" w:ascii="宋体" w:hAnsi="宋体" w:cs="宋体"/>
                <w:spacing w:val="1"/>
              </w:rPr>
              <w:t xml:space="preserve">10</w:t>
            </w:r>
            <w:r>
              <w:rPr>
                <w:rFonts w:hint="eastAsia" w:ascii="宋体" w:hAnsi="宋体" w:cs="宋体"/>
                <w:spacing w:val="1"/>
              </w:rPr>
              <w:t xml:space="preserve">.</w:t>
            </w:r>
            <w:r>
              <w:rPr>
                <w:rFonts w:hint="eastAsia" w:ascii="宋体" w:hAnsi="宋体" w:cs="宋体"/>
                <w:spacing w:val="1"/>
              </w:rPr>
              <w:t xml:space="preserve">监控平台对接演示：支持与外部监控系统对接，在后台可切换展示外部监控的视频集成画面。</w:t>
            </w:r>
            <w:r/>
          </w:p>
          <w:p>
            <w:pPr>
              <w:pStyle w:val="995"/>
              <w:jc w:val="left"/>
              <w:spacing w:line="264" w:lineRule="auto"/>
              <w:rPr>
                <w:rFonts w:hint="eastAsia" w:ascii="宋体" w:hAnsi="宋体" w:cs="宋体"/>
                <w:spacing w:val="1"/>
              </w:rPr>
            </w:pPr>
            <w:r>
              <w:rPr>
                <w:rFonts w:hint="eastAsia" w:ascii="宋体" w:hAnsi="宋体" w:cs="宋体"/>
                <w:spacing w:val="1"/>
              </w:rPr>
              <w:t xml:space="preserve">以上每成功演示一项内容得2分，最多得20分。投标人未提供视频文件或因投标人自身原因视频文件无法打开或视频画面不清晰无法辨认的不得分。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spacing w:val="-4"/>
              </w:rPr>
              <w:t xml:space="preserve">客观分</w:t>
            </w:r>
            <w:r>
              <w:rPr>
                <w:rFonts w:ascii="宋体" w:hAnsi="宋体" w:cs="宋体"/>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ascii="宋体" w:hAnsi="宋体" w:cs="宋体"/>
                <w:spacing w:val="-2"/>
              </w:rPr>
            </w:pPr>
            <w:r>
              <w:rPr>
                <w:rFonts w:hint="eastAsia" w:ascii="宋体" w:hAnsi="宋体" w:cs="宋体"/>
                <w:spacing w:val="-2"/>
              </w:rPr>
              <w:t xml:space="preserve">2.7</w:t>
            </w:r>
            <w:r>
              <w:rPr>
                <w:rFonts w:ascii="宋体" w:hAnsi="宋体" w:cs="宋体"/>
                <w:spacing w:val="-2"/>
              </w:rPr>
            </w:r>
            <w:r/>
          </w:p>
        </w:tc>
        <w:tc>
          <w:tcPr>
            <w:tcBorders>
              <w:top w:val="single" w:color="000000" w:sz="2" w:space="0"/>
              <w:bottom w:val="single" w:color="000000" w:sz="2" w:space="0"/>
            </w:tcBorders>
            <w:tcW w:w="1180" w:type="dxa"/>
            <w:vAlign w:val="center"/>
            <w:textDirection w:val="lrTb"/>
            <w:noWrap w:val="false"/>
          </w:tcPr>
          <w:p>
            <w:pPr>
              <w:pStyle w:val="995"/>
              <w:jc w:val="center"/>
              <w:spacing w:before="69" w:line="264" w:lineRule="auto"/>
              <w:rPr>
                <w:rFonts w:ascii="宋体" w:hAnsi="宋体" w:cs="宋体"/>
                <w:spacing w:val="-4"/>
              </w:rPr>
            </w:pPr>
            <w:r>
              <w:rPr>
                <w:rFonts w:hint="eastAsia" w:ascii="宋体" w:hAnsi="宋体" w:cs="宋体"/>
                <w:spacing w:val="-4"/>
              </w:rPr>
              <w:t xml:space="preserve">验收方案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995"/>
              <w:jc w:val="left"/>
              <w:spacing w:line="264" w:lineRule="auto"/>
              <w:rPr>
                <w:rFonts w:hint="eastAsia" w:ascii="宋体" w:hAnsi="宋体" w:cs="宋体"/>
                <w:spacing w:val="1"/>
              </w:rPr>
            </w:pPr>
            <w:r>
              <w:rPr>
                <w:rFonts w:hint="eastAsia" w:ascii="宋体" w:hAnsi="宋体" w:cs="宋体"/>
                <w:spacing w:val="1"/>
              </w:rPr>
              <w:t xml:space="preserve">评委根据投标人提供的项目验收方案的完整性、合理性、验收时检验检测及调试等配套服务措施具体完善情况进行综合评分：</w:t>
            </w:r>
            <w:r/>
          </w:p>
          <w:p>
            <w:pPr>
              <w:pStyle w:val="995"/>
              <w:jc w:val="left"/>
              <w:spacing w:line="264" w:lineRule="auto"/>
              <w:rPr>
                <w:rFonts w:hint="eastAsia" w:ascii="宋体" w:hAnsi="宋体" w:cs="宋体"/>
                <w:spacing w:val="1"/>
              </w:rPr>
            </w:pPr>
            <w:r>
              <w:rPr>
                <w:rFonts w:hint="eastAsia" w:ascii="宋体" w:hAnsi="宋体" w:cs="宋体"/>
                <w:spacing w:val="1"/>
              </w:rPr>
              <w:t xml:space="preserve">（1）各工作环节衔接紧凑，方案全面、详细、可操作性强的得7分；</w:t>
            </w:r>
            <w:r/>
          </w:p>
          <w:p>
            <w:pPr>
              <w:pStyle w:val="995"/>
              <w:jc w:val="left"/>
              <w:spacing w:line="264" w:lineRule="auto"/>
              <w:rPr>
                <w:rFonts w:hint="eastAsia" w:ascii="宋体" w:hAnsi="宋体" w:cs="宋体"/>
                <w:spacing w:val="1"/>
              </w:rPr>
            </w:pPr>
            <w:r>
              <w:rPr>
                <w:rFonts w:hint="eastAsia" w:ascii="宋体" w:hAnsi="宋体" w:cs="宋体"/>
                <w:spacing w:val="1"/>
              </w:rPr>
              <w:t xml:space="preserve">（2）方案内容不够全面和详细、可操作性一般的能全面响应完成并满足采购要求的，得4分；</w:t>
            </w:r>
            <w:r/>
          </w:p>
          <w:p>
            <w:pPr>
              <w:pStyle w:val="995"/>
              <w:jc w:val="left"/>
              <w:spacing w:line="264" w:lineRule="auto"/>
              <w:rPr>
                <w:rFonts w:hint="eastAsia" w:ascii="宋体" w:hAnsi="宋体" w:cs="宋体"/>
                <w:spacing w:val="1"/>
              </w:rPr>
            </w:pPr>
            <w:r>
              <w:rPr>
                <w:rFonts w:hint="eastAsia" w:ascii="宋体" w:hAnsi="宋体" w:cs="宋体"/>
                <w:spacing w:val="1"/>
              </w:rPr>
              <w:t xml:space="preserve">（3）方案内容简单，可操作性差的得1分；</w:t>
            </w:r>
            <w:r/>
          </w:p>
          <w:p>
            <w:pPr>
              <w:pStyle w:val="995"/>
              <w:jc w:val="left"/>
              <w:spacing w:line="264" w:lineRule="auto"/>
              <w:rPr>
                <w:rFonts w:hint="eastAsia" w:ascii="宋体" w:hAnsi="宋体" w:cs="宋体"/>
                <w:spacing w:val="1"/>
              </w:rPr>
            </w:pPr>
            <w:r>
              <w:rPr>
                <w:rFonts w:hint="eastAsia" w:ascii="宋体" w:hAnsi="宋体" w:cs="宋体"/>
                <w:spacing w:val="1"/>
              </w:rPr>
              <w:t xml:space="preserve">（4）未提供不得分。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60"/>
        </w:trPr>
        <w:tc>
          <w:tcPr>
            <w:gridSpan w:val="5"/>
            <w:tcBorders>
              <w:top w:val="single" w:color="000000" w:sz="2" w:space="0"/>
              <w:bottom w:val="single" w:color="000000" w:sz="2" w:space="0"/>
            </w:tcBorders>
            <w:tcW w:w="9757" w:type="dxa"/>
            <w:vAlign w:val="center"/>
            <w:textDirection w:val="lrTb"/>
            <w:noWrap w:val="false"/>
          </w:tcPr>
          <w:p>
            <w:pPr>
              <w:pStyle w:val="995"/>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9"/>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80" w:type="dxa"/>
            <w:vAlign w:val="center"/>
            <w:textDirection w:val="lrTb"/>
            <w:noWrap w:val="false"/>
          </w:tcPr>
          <w:p>
            <w:pPr>
              <w:pStyle w:val="995"/>
              <w:jc w:val="center"/>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Borders>
              <w:top w:val="single" w:color="000000" w:sz="2" w:space="0"/>
              <w:bottom w:val="single" w:color="000000" w:sz="2" w:space="0"/>
            </w:tcBorders>
            <w:tcW w:w="6624" w:type="dxa"/>
            <w:vAlign w:val="center"/>
            <w:textDirection w:val="lrTb"/>
            <w:noWrap w:val="false"/>
          </w:tcPr>
          <w:p>
            <w:pPr>
              <w:pStyle w:val="995"/>
              <w:spacing w:line="264" w:lineRule="auto"/>
              <w:rPr>
                <w:rFonts w:ascii="宋体" w:hAnsi="宋体" w:cs="宋体"/>
              </w:rPr>
            </w:pPr>
            <w:r>
              <w:rPr>
                <w:rFonts w:hint="eastAsia" w:ascii="宋体" w:hAnsi="宋体" w:cs="宋体"/>
              </w:rPr>
              <w:t xml:space="preserve">投标人提供2022年1月1日（含）以来类似软件或智能化类项目业绩，每提供1个得3分，最多得9分。（时间以合同签订时间为准，提供有效合同复印件并加盖公章）</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995"/>
              <w:jc w:val="center"/>
              <w:spacing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427"/>
        </w:trPr>
        <w:tc>
          <w:tcPr>
            <w:gridSpan w:val="5"/>
            <w:tcBorders>
              <w:top w:val="single" w:color="000000" w:sz="2" w:space="0"/>
              <w:bottom w:val="single" w:color="000000" w:sz="2" w:space="0"/>
            </w:tcBorders>
            <w:tcW w:w="9757" w:type="dxa"/>
            <w:vAlign w:val="top"/>
            <w:textDirection w:val="lrTb"/>
            <w:noWrap w:val="false"/>
          </w:tcPr>
          <w:p>
            <w:pPr>
              <w:pStyle w:val="995"/>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900"/>
        </w:trPr>
        <w:tc>
          <w:tcPr>
            <w:tcBorders>
              <w:top w:val="single" w:color="000000" w:sz="2" w:space="0"/>
              <w:bottom w:val="single" w:color="000000" w:sz="2" w:space="0"/>
            </w:tcBorders>
            <w:tcW w:w="519" w:type="dxa"/>
            <w:vAlign w:val="center"/>
            <w:textDirection w:val="lrTb"/>
            <w:noWrap w:val="false"/>
          </w:tcPr>
          <w:p>
            <w:pPr>
              <w:pStyle w:val="995"/>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1</w:t>
            </w:r>
            <w:r>
              <w:rPr>
                <w:rFonts w:hint="eastAsia" w:ascii="宋体" w:hAnsi="宋体" w:cs="宋体"/>
                <w:spacing w:val="-2"/>
              </w:rPr>
            </w:r>
            <w:r/>
          </w:p>
        </w:tc>
        <w:tc>
          <w:tcPr>
            <w:tcBorders>
              <w:top w:val="single" w:color="000000" w:sz="2" w:space="0"/>
              <w:bottom w:val="single" w:color="000000" w:sz="2" w:space="0"/>
            </w:tcBorders>
            <w:tcW w:w="1180" w:type="dxa"/>
            <w:vAlign w:val="center"/>
            <w:textDirection w:val="lrTb"/>
            <w:noWrap w:val="false"/>
          </w:tcPr>
          <w:p>
            <w:pPr>
              <w:pStyle w:val="995"/>
              <w:jc w:val="center"/>
              <w:spacing w:before="69" w:line="264" w:lineRule="auto"/>
              <w:rPr>
                <w:rFonts w:hint="eastAsia" w:ascii="宋体" w:hAnsi="宋体" w:cs="宋体"/>
                <w:spacing w:val="-1"/>
              </w:rPr>
            </w:pPr>
            <w:r>
              <w:rPr>
                <w:rFonts w:hint="eastAsia" w:ascii="宋体" w:hAnsi="宋体" w:cs="宋体"/>
                <w:spacing w:val="-1"/>
              </w:rPr>
              <w:t xml:space="preserve">履约能力</w:t>
            </w:r>
            <w:r/>
          </w:p>
        </w:tc>
        <w:tc>
          <w:tcPr>
            <w:tcBorders>
              <w:top w:val="single" w:color="000000" w:sz="2" w:space="0"/>
              <w:bottom w:val="single" w:color="000000" w:sz="2" w:space="0"/>
            </w:tcBorders>
            <w:tcW w:w="6624" w:type="dxa"/>
            <w:vAlign w:val="center"/>
            <w:textDirection w:val="lrTb"/>
            <w:noWrap w:val="false"/>
          </w:tcPr>
          <w:p>
            <w:pPr>
              <w:pStyle w:val="995"/>
              <w:spacing w:line="264" w:lineRule="auto"/>
              <w:rPr>
                <w:rFonts w:hint="eastAsia" w:ascii="宋体" w:hAnsi="宋体"/>
                <w:bCs/>
              </w:rPr>
            </w:pPr>
            <w:r>
              <w:rPr>
                <w:rFonts w:hint="eastAsia" w:ascii="宋体" w:hAnsi="宋体"/>
                <w:bCs/>
              </w:rPr>
              <w:t xml:space="preserve">项目经理具有高级工程师（计算机技术与软件或电子信息工程或信息化系统集成）证书，得</w:t>
            </w:r>
            <w:r>
              <w:rPr>
                <w:rFonts w:hint="eastAsia" w:ascii="宋体" w:hAnsi="宋体"/>
                <w:bCs/>
              </w:rPr>
              <w:t xml:space="preserve">3</w:t>
            </w:r>
            <w:r>
              <w:rPr>
                <w:rFonts w:hint="eastAsia" w:ascii="宋体" w:hAnsi="宋体"/>
                <w:bCs/>
              </w:rPr>
              <w:t xml:space="preserve">分，具有中级工程师（计算机技术与软件或电子信息工程或信息化系统集成）证书，得</w:t>
            </w:r>
            <w:r>
              <w:rPr>
                <w:rFonts w:hint="eastAsia" w:ascii="宋体" w:hAnsi="宋体"/>
                <w:bCs/>
              </w:rPr>
              <w:t xml:space="preserve">2</w:t>
            </w:r>
            <w:r>
              <w:rPr>
                <w:rFonts w:hint="eastAsia" w:ascii="宋体" w:hAnsi="宋体"/>
                <w:bCs/>
              </w:rPr>
              <w:t xml:space="preserve">分；</w:t>
            </w:r>
            <w:r/>
          </w:p>
          <w:p>
            <w:pPr>
              <w:pStyle w:val="995"/>
              <w:spacing w:line="264" w:lineRule="auto"/>
              <w:rPr>
                <w:rFonts w:hint="eastAsia" w:ascii="宋体" w:hAnsi="宋体"/>
                <w:bCs/>
              </w:rPr>
            </w:pPr>
            <w:r>
              <w:rPr>
                <w:rFonts w:hint="eastAsia" w:ascii="宋体" w:hAnsi="宋体"/>
                <w:bCs/>
              </w:rPr>
              <w:t xml:space="preserve">投标人具备运维维护ITSS二级及以上证书得</w:t>
            </w:r>
            <w:r>
              <w:rPr>
                <w:rFonts w:hint="eastAsia" w:ascii="宋体" w:hAnsi="宋体"/>
                <w:bCs/>
              </w:rPr>
              <w:t xml:space="preserve">3</w:t>
            </w:r>
            <w:r>
              <w:rPr>
                <w:rFonts w:hint="eastAsia" w:ascii="宋体" w:hAnsi="宋体"/>
                <w:bCs/>
              </w:rPr>
              <w:t xml:space="preserve">分，三级得</w:t>
            </w:r>
            <w:r>
              <w:rPr>
                <w:rFonts w:hint="eastAsia" w:ascii="宋体" w:hAnsi="宋体"/>
                <w:bCs/>
              </w:rPr>
              <w:t xml:space="preserve">2</w:t>
            </w:r>
            <w:r>
              <w:rPr>
                <w:rFonts w:hint="eastAsia" w:ascii="宋体" w:hAnsi="宋体"/>
                <w:bCs/>
              </w:rPr>
              <w:t xml:space="preserve">分，其他不得分；</w:t>
            </w:r>
            <w:r/>
          </w:p>
          <w:p>
            <w:pPr>
              <w:pStyle w:val="995"/>
              <w:spacing w:line="264" w:lineRule="auto"/>
              <w:rPr>
                <w:rFonts w:hint="eastAsia" w:ascii="宋体" w:hAnsi="宋体"/>
                <w:bCs/>
              </w:rPr>
            </w:pPr>
            <w:r>
              <w:rPr>
                <w:rFonts w:hint="eastAsia" w:ascii="宋体" w:hAnsi="宋体"/>
                <w:bCs/>
              </w:rPr>
              <w:t xml:space="preserve">投标人具有注册信息安全专业人员（CISP）证书得</w:t>
            </w:r>
            <w:r>
              <w:rPr>
                <w:rFonts w:hint="eastAsia" w:ascii="宋体" w:hAnsi="宋体"/>
                <w:bCs/>
              </w:rPr>
              <w:t xml:space="preserve">3</w:t>
            </w:r>
            <w:r>
              <w:rPr>
                <w:rFonts w:hint="eastAsia" w:ascii="宋体" w:hAnsi="宋体"/>
                <w:bCs/>
              </w:rPr>
              <w:t xml:space="preserve">分；</w:t>
            </w:r>
            <w:r/>
          </w:p>
          <w:p>
            <w:pPr>
              <w:pStyle w:val="995"/>
              <w:spacing w:line="264" w:lineRule="auto"/>
              <w:rPr>
                <w:rFonts w:hint="eastAsia" w:ascii="宋体" w:hAnsi="宋体"/>
                <w:bCs/>
              </w:rPr>
            </w:pPr>
            <w:r>
              <w:rPr>
                <w:rFonts w:hint="eastAsia" w:ascii="宋体" w:hAnsi="宋体"/>
                <w:bCs/>
              </w:rPr>
              <w:t xml:space="preserve">投标人具有信息安全服务资质认证证书（CCRC）二级及以上得</w:t>
            </w:r>
            <w:r>
              <w:rPr>
                <w:rFonts w:hint="eastAsia" w:ascii="宋体" w:hAnsi="宋体"/>
                <w:bCs/>
              </w:rPr>
              <w:t xml:space="preserve">3</w:t>
            </w:r>
            <w:r>
              <w:rPr>
                <w:rFonts w:hint="eastAsia" w:ascii="宋体" w:hAnsi="宋体"/>
                <w:bCs/>
              </w:rPr>
              <w:t xml:space="preserve">分，三级得</w:t>
            </w:r>
            <w:r>
              <w:rPr>
                <w:rFonts w:hint="eastAsia" w:ascii="宋体" w:hAnsi="宋体"/>
                <w:bCs/>
              </w:rPr>
              <w:t xml:space="preserve">2</w:t>
            </w:r>
            <w:r>
              <w:rPr>
                <w:rFonts w:hint="eastAsia" w:ascii="宋体" w:hAnsi="宋体"/>
                <w:bCs/>
              </w:rPr>
              <w:t xml:space="preserve">分；</w:t>
            </w:r>
            <w:r/>
          </w:p>
          <w:p>
            <w:pPr>
              <w:pStyle w:val="995"/>
              <w:spacing w:line="264" w:lineRule="auto"/>
            </w:pPr>
            <w:r>
              <w:rPr>
                <w:rFonts w:hint="eastAsia" w:ascii="宋体" w:hAnsi="宋体"/>
                <w:bCs/>
              </w:rPr>
              <w:t xml:space="preserve">以上提供相关证明材料。</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65"/>
        </w:trPr>
        <w:tc>
          <w:tcPr>
            <w:gridSpan w:val="5"/>
            <w:tcBorders>
              <w:top w:val="single" w:color="000000" w:sz="2" w:space="0"/>
              <w:bottom w:val="single" w:color="000000" w:sz="2" w:space="0"/>
            </w:tcBorders>
            <w:tcW w:w="9757" w:type="dxa"/>
            <w:vAlign w:val="center"/>
            <w:textDirection w:val="lrTb"/>
            <w:noWrap w:val="false"/>
          </w:tcPr>
          <w:p>
            <w:pPr>
              <w:pStyle w:val="995"/>
              <w:jc w:val="left"/>
              <w:spacing w:before="123" w:line="264" w:lineRule="auto"/>
              <w:rPr>
                <w:rFonts w:ascii="宋体" w:hAnsi="宋体" w:cs="宋体"/>
                <w:spacing w:val="-6"/>
              </w:rPr>
            </w:pPr>
            <w:r>
              <w:rPr>
                <w:rFonts w:hint="eastAsia" w:ascii="宋体" w:hAnsi="宋体" w:cs="宋体"/>
                <w:b/>
                <w:bCs/>
                <w:spacing w:val="-3"/>
              </w:rPr>
              <w:t xml:space="preserve">5.节能环保</w:t>
            </w:r>
            <w:r>
              <w:rPr>
                <w:rFonts w:ascii="宋体" w:hAnsi="宋体" w:cs="宋体"/>
                <w:spacing w:val="-6"/>
              </w:rPr>
            </w:r>
            <w:r/>
          </w:p>
        </w:tc>
      </w:tr>
      <w:tr>
        <w:trPr>
          <w:trHeight w:val="765"/>
        </w:trPr>
        <w:tc>
          <w:tcPr>
            <w:tcBorders>
              <w:top w:val="single" w:color="000000" w:sz="2" w:space="0"/>
              <w:bottom w:val="single" w:color="000000" w:sz="2" w:space="0"/>
            </w:tcBorders>
            <w:tcW w:w="519" w:type="dxa"/>
            <w:vAlign w:val="center"/>
            <w:textDirection w:val="lrTb"/>
            <w:noWrap w:val="false"/>
          </w:tcPr>
          <w:p>
            <w:pPr>
              <w:pStyle w:val="995"/>
              <w:jc w:val="center"/>
              <w:spacing w:line="264" w:lineRule="auto"/>
              <w:rPr>
                <w:rFonts w:ascii="宋体" w:hAnsi="宋体" w:cs="宋体"/>
                <w:spacing w:val="-3"/>
              </w:rPr>
            </w:pPr>
            <w:r>
              <w:rPr>
                <w:rFonts w:hint="eastAsia" w:ascii="宋体" w:hAnsi="宋体" w:cs="宋体"/>
                <w:spacing w:val="-3"/>
              </w:rPr>
              <w:t xml:space="preserve">5.1</w:t>
            </w:r>
            <w:r>
              <w:rPr>
                <w:rFonts w:ascii="宋体" w:hAnsi="宋体" w:cs="宋体"/>
                <w:spacing w:val="-3"/>
              </w:rPr>
            </w:r>
            <w:r/>
          </w:p>
        </w:tc>
        <w:tc>
          <w:tcPr>
            <w:tcBorders>
              <w:top w:val="single" w:color="000000" w:sz="2" w:space="0"/>
              <w:bottom w:val="single" w:color="000000" w:sz="2" w:space="0"/>
            </w:tcBorders>
            <w:tcW w:w="1180" w:type="dxa"/>
            <w:vAlign w:val="center"/>
            <w:textDirection w:val="lrTb"/>
            <w:noWrap w:val="false"/>
          </w:tcPr>
          <w:p>
            <w:pPr>
              <w:pStyle w:val="995"/>
              <w:jc w:val="center"/>
              <w:spacing w:before="69" w:line="264" w:lineRule="auto"/>
              <w:rPr>
                <w:rFonts w:ascii="宋体" w:hAnsi="宋体" w:cs="宋体"/>
                <w:spacing w:val="-1"/>
              </w:rPr>
            </w:pPr>
            <w:r>
              <w:rPr>
                <w:rFonts w:hint="eastAsia" w:ascii="宋体" w:hAnsi="宋体" w:cs="宋体"/>
                <w:spacing w:val="-1"/>
              </w:rPr>
              <w:t xml:space="preserve">节能环保</w:t>
            </w:r>
            <w:r>
              <w:rPr>
                <w:rFonts w:ascii="宋体" w:hAnsi="宋体" w:cs="宋体"/>
                <w:spacing w:val="-1"/>
              </w:rPr>
            </w:r>
            <w:r/>
          </w:p>
        </w:tc>
        <w:tc>
          <w:tcPr>
            <w:tcBorders>
              <w:top w:val="single" w:color="000000" w:sz="2" w:space="0"/>
              <w:bottom w:val="single" w:color="000000" w:sz="2" w:space="0"/>
            </w:tcBorders>
            <w:tcW w:w="6624" w:type="dxa"/>
            <w:vAlign w:val="center"/>
            <w:textDirection w:val="lrTb"/>
            <w:noWrap w:val="false"/>
          </w:tcPr>
          <w:p>
            <w:pPr>
              <w:pStyle w:val="995"/>
              <w:spacing w:line="264" w:lineRule="auto"/>
              <w:rPr>
                <w:rFonts w:hint="eastAsia" w:ascii="宋体" w:hAnsi="宋体" w:cs="宋体"/>
              </w:rPr>
            </w:pPr>
            <w:r>
              <w:rPr>
                <w:rFonts w:hint="eastAsia" w:ascii="宋体" w:hAnsi="宋体" w:cs="宋体"/>
              </w:rPr>
              <w:t xml:space="preserve">投标产品属于财政部、生态环境部公布的“环境标志产品品目清单”范围内的，投标人提供国家确定的认证机构出具的、处于有效期内的该环境标志产品认证证书的，有1个得1分，最多得2分。</w:t>
            </w:r>
            <w:r/>
          </w:p>
        </w:tc>
        <w:tc>
          <w:tcPr>
            <w:tcBorders>
              <w:top w:val="single" w:color="000000" w:sz="2" w:space="0"/>
              <w:bottom w:val="single" w:color="000000" w:sz="2" w:space="0"/>
            </w:tcBorders>
            <w:tcW w:w="573" w:type="dxa"/>
            <w:vAlign w:val="center"/>
            <w:textDirection w:val="lrTb"/>
            <w:noWrap w:val="false"/>
          </w:tcPr>
          <w:p>
            <w:pPr>
              <w:pStyle w:val="995"/>
              <w:jc w:val="center"/>
              <w:spacing w:before="68" w:line="264" w:lineRule="auto"/>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2" w:space="0"/>
              <w:bottom w:val="single" w:color="000000" w:sz="2" w:space="0"/>
            </w:tcBorders>
            <w:tcW w:w="861" w:type="dxa"/>
            <w:vAlign w:val="center"/>
            <w:textDirection w:val="lrTb"/>
            <w:noWrap w:val="false"/>
          </w:tcPr>
          <w:p>
            <w:pPr>
              <w:pStyle w:val="995"/>
              <w:ind w:right="89"/>
              <w:jc w:val="center"/>
              <w:spacing w:before="68" w:line="264" w:lineRule="auto"/>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74"/>
        </w:trPr>
        <w:tc>
          <w:tcPr>
            <w:tcBorders>
              <w:top w:val="single" w:color="000000" w:sz="2" w:space="0"/>
              <w:bottom w:val="single" w:color="000000" w:sz="2" w:space="0"/>
            </w:tcBorders>
            <w:tcW w:w="519" w:type="dxa"/>
            <w:vAlign w:val="center"/>
            <w:textDirection w:val="lrTb"/>
            <w:noWrap w:val="false"/>
          </w:tcPr>
          <w:p>
            <w:pPr>
              <w:pStyle w:val="995"/>
              <w:jc w:val="center"/>
              <w:spacing w:line="264" w:lineRule="auto"/>
              <w:rPr>
                <w:rFonts w:hint="eastAsia" w:ascii="宋体" w:hAnsi="宋体" w:cs="宋体"/>
              </w:rPr>
            </w:pPr>
            <w:r>
              <w:rPr>
                <w:rFonts w:ascii="宋体" w:hAnsi="宋体" w:cs="宋体"/>
                <w:spacing w:val="-3"/>
              </w:rPr>
              <w:t xml:space="preserve">合</w:t>
            </w:r>
            <w:r>
              <w:rPr>
                <w:rFonts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804" w:type="dxa"/>
            <w:vAlign w:val="center"/>
            <w:textDirection w:val="lrTb"/>
            <w:noWrap w:val="false"/>
          </w:tcPr>
          <w:p>
            <w:pPr>
              <w:pStyle w:val="995"/>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434" w:type="dxa"/>
            <w:vAlign w:val="center"/>
            <w:textDirection w:val="lrTb"/>
            <w:noWrap w:val="false"/>
          </w:tcPr>
          <w:p>
            <w:pPr>
              <w:pStyle w:val="995"/>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1078"/>
        <w:rPr>
          <w:rFonts w:hint="eastAsia"/>
          <w:lang w:val="en-US"/>
        </w:rPr>
      </w:pPr>
      <w:r>
        <w:rPr>
          <w:rFonts w:hint="eastAsia"/>
          <w:lang w:val="en-US"/>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ascii="宋体" w:hAnsi="宋体" w:cs="宋体"/>
          <w:b/>
          <w:bCs/>
          <w:sz w:val="24"/>
          <w:szCs w:val="24"/>
        </w:rPr>
      </w:pPr>
      <w:r>
        <w:rPr>
          <w:rFonts w:ascii="宋体" w:hAnsi="宋体" w:cs="宋体"/>
          <w:b/>
          <w:bCs/>
          <w:sz w:val="24"/>
          <w:szCs w:val="24"/>
        </w:rPr>
      </w:r>
      <w:r/>
    </w:p>
    <w:p>
      <w:pPr>
        <w:pStyle w:val="995"/>
        <w:ind w:firstLine="0"/>
        <w:spacing w:line="264" w:lineRule="auto"/>
        <w:rPr>
          <w:rFonts w:ascii="宋体" w:hAnsi="宋体" w:cs="宋体"/>
          <w:b/>
          <w:bCs/>
          <w:sz w:val="24"/>
          <w:szCs w:val="24"/>
        </w:rPr>
      </w:pPr>
      <w:r>
        <w:rPr>
          <w:rFonts w:ascii="宋体" w:hAnsi="宋体" w:cs="宋体"/>
          <w:b/>
          <w:bCs/>
          <w:sz w:val="24"/>
          <w:szCs w:val="24"/>
        </w:rPr>
      </w:r>
      <w:r/>
    </w:p>
    <w:p>
      <w:pPr>
        <w:pStyle w:val="995"/>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995"/>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1"/>
      <w:r/>
      <w:bookmarkEnd w:id="192"/>
      <w:r/>
      <w:bookmarkEnd w:id="194"/>
      <w:r>
        <w:rPr>
          <w:rFonts w:hint="eastAsia" w:ascii="方正小标宋简体" w:hAnsi="方正小标宋简体" w:eastAsia="方正小标宋简体" w:cs="方正小标宋简体"/>
          <w:sz w:val="36"/>
          <w:szCs w:val="36"/>
        </w:rPr>
        <w:t xml:space="preserve">文件格式 </w:t>
      </w:r>
      <w:r>
        <w:rPr>
          <w:rFonts w:hint="eastAsia" w:ascii="方正小标宋简体" w:hAnsi="方正小标宋简体" w:eastAsia="方正小标宋简体" w:cs="方正小标宋简体"/>
          <w:sz w:val="36"/>
          <w:szCs w:val="36"/>
        </w:rPr>
      </w:r>
      <w:r/>
    </w:p>
    <w:p>
      <w:pPr>
        <w:pStyle w:val="995"/>
        <w:jc w:val="center"/>
        <w:rPr>
          <w:rFonts w:hint="eastAsia" w:ascii="宋体" w:hAnsi="宋体"/>
          <w:b/>
          <w:sz w:val="72"/>
        </w:rPr>
      </w:pPr>
      <w:r/>
      <w:bookmarkStart w:id="195" w:name="_Toc120614282"/>
      <w:r/>
      <w:bookmarkStart w:id="196" w:name="_Toc49090576"/>
      <w:r/>
      <w:bookmarkStart w:id="197" w:name="_Toc26554094"/>
      <w:r/>
      <w:bookmarkStart w:id="198" w:name="_Hlt26955039"/>
      <w:r/>
      <w:bookmarkEnd w:id="198"/>
      <w:r/>
      <w:bookmarkStart w:id="199" w:name="_Hlt26671244"/>
      <w:r/>
      <w:bookmarkEnd w:id="199"/>
      <w:r>
        <w:rPr>
          <w:rFonts w:hint="eastAsia" w:ascii="宋体" w:hAnsi="宋体"/>
          <w:b/>
          <w:sz w:val="72"/>
        </w:rPr>
      </w:r>
      <w:r/>
    </w:p>
    <w:p>
      <w:pPr>
        <w:pStyle w:val="995"/>
        <w:jc w:val="center"/>
        <w:rPr>
          <w:rFonts w:hint="eastAsia" w:ascii="宋体" w:hAnsi="宋体"/>
          <w:b/>
          <w:sz w:val="72"/>
        </w:rPr>
      </w:pPr>
      <w:r>
        <w:rPr>
          <w:rFonts w:hint="eastAsia" w:ascii="宋体" w:hAnsi="宋体"/>
          <w:b/>
          <w:sz w:val="72"/>
        </w:rPr>
        <w:t xml:space="preserve">投  标  文  件</w:t>
      </w:r>
      <w:r/>
    </w:p>
    <w:p>
      <w:pPr>
        <w:pStyle w:val="995"/>
        <w:jc w:val="center"/>
        <w:rPr>
          <w:rFonts w:hint="eastAsia" w:ascii="宋体" w:hAnsi="宋体"/>
          <w:b/>
          <w:sz w:val="72"/>
        </w:rPr>
      </w:pPr>
      <w:r>
        <w:rPr>
          <w:rFonts w:hint="eastAsia" w:ascii="宋体" w:hAnsi="宋体"/>
          <w:b/>
          <w:sz w:val="72"/>
        </w:rPr>
      </w:r>
      <w:r/>
    </w:p>
    <w:p>
      <w:pPr>
        <w:pStyle w:val="995"/>
        <w:jc w:val="center"/>
        <w:rPr>
          <w:rFonts w:hint="eastAsia" w:ascii="宋体" w:hAnsi="宋体"/>
          <w:b/>
          <w:sz w:val="72"/>
        </w:rPr>
      </w:pPr>
      <w:r>
        <w:rPr>
          <w:rFonts w:hint="eastAsia" w:ascii="宋体" w:hAnsi="宋体"/>
          <w:b/>
          <w:sz w:val="72"/>
        </w:rPr>
      </w:r>
      <w:r/>
    </w:p>
    <w:p>
      <w:pPr>
        <w:pStyle w:val="995"/>
        <w:jc w:val="center"/>
        <w:rPr>
          <w:rFonts w:hint="eastAsia" w:ascii="宋体" w:hAnsi="宋体"/>
          <w:b/>
          <w:sz w:val="36"/>
        </w:rPr>
      </w:pPr>
      <w:r>
        <w:rPr>
          <w:rFonts w:hint="eastAsia" w:ascii="宋体" w:hAnsi="宋体"/>
          <w:b/>
          <w:sz w:val="36"/>
        </w:rPr>
      </w:r>
      <w:r/>
    </w:p>
    <w:p>
      <w:pPr>
        <w:pStyle w:val="995"/>
        <w:jc w:val="center"/>
        <w:rPr>
          <w:rFonts w:hint="eastAsia" w:ascii="宋体" w:hAnsi="宋体"/>
          <w:b/>
          <w:sz w:val="36"/>
        </w:rPr>
      </w:pPr>
      <w:r>
        <w:rPr>
          <w:rFonts w:hint="eastAsia" w:ascii="宋体" w:hAnsi="宋体"/>
          <w:b/>
          <w:sz w:val="36"/>
        </w:rPr>
      </w:r>
      <w:r/>
    </w:p>
    <w:p>
      <w:pPr>
        <w:pStyle w:val="995"/>
        <w:jc w:val="center"/>
        <w:rPr>
          <w:rFonts w:hint="eastAsia" w:ascii="宋体" w:hAnsi="宋体"/>
          <w:b/>
          <w:sz w:val="36"/>
        </w:rPr>
      </w:pPr>
      <w:r>
        <w:rPr>
          <w:rFonts w:hint="eastAsia" w:ascii="宋体" w:hAnsi="宋体"/>
          <w:b/>
          <w:sz w:val="36"/>
        </w:rPr>
      </w:r>
      <w:r/>
    </w:p>
    <w:p>
      <w:pPr>
        <w:pStyle w:val="99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995"/>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995"/>
        <w:jc w:val="center"/>
        <w:spacing w:line="440" w:lineRule="exact"/>
        <w:rPr>
          <w:rFonts w:hint="eastAsia" w:ascii="宋体" w:hAnsi="宋体"/>
          <w:b/>
          <w:bCs/>
          <w:sz w:val="32"/>
          <w:szCs w:val="32"/>
        </w:rPr>
      </w:pPr>
      <w:r>
        <w:rPr>
          <w:rFonts w:hint="eastAsia" w:ascii="宋体" w:hAnsi="宋体"/>
          <w:b/>
          <w:bCs/>
          <w:sz w:val="32"/>
          <w:szCs w:val="32"/>
        </w:rPr>
      </w:r>
      <w:r/>
    </w:p>
    <w:p>
      <w:pPr>
        <w:pStyle w:val="995"/>
        <w:spacing w:line="440" w:lineRule="exact"/>
        <w:rPr>
          <w:rFonts w:ascii="宋体" w:hAnsi="宋体"/>
        </w:rPr>
      </w:pPr>
      <w:r>
        <w:rPr>
          <w:rFonts w:ascii="宋体" w:hAnsi="宋体"/>
        </w:rPr>
      </w:r>
      <w:r/>
    </w:p>
    <w:p>
      <w:pPr>
        <w:pStyle w:val="995"/>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rPr>
          <w:rFonts w:hint="eastAsia" w:ascii="宋体" w:hAnsi="宋体"/>
          <w:b/>
          <w:bCs/>
          <w:sz w:val="32"/>
          <w:szCs w:val="32"/>
        </w:rPr>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995"/>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995"/>
        <w:ind w:firstLine="480"/>
        <w:spacing w:line="440" w:lineRule="exact"/>
        <w:rPr>
          <w:rFonts w:ascii="宋体" w:hAnsi="宋体"/>
          <w:sz w:val="24"/>
        </w:rPr>
      </w:pPr>
      <w:r>
        <w:rPr>
          <w:rFonts w:ascii="宋体" w:hAnsi="宋体"/>
          <w:sz w:val="24"/>
        </w:rPr>
      </w:r>
      <w:r/>
    </w:p>
    <w:p>
      <w:pPr>
        <w:pStyle w:val="995"/>
        <w:ind w:firstLine="480"/>
        <w:spacing w:line="440" w:lineRule="exact"/>
        <w:rPr>
          <w:rFonts w:ascii="宋体" w:hAnsi="宋体"/>
          <w:sz w:val="24"/>
        </w:rPr>
      </w:pPr>
      <w:r>
        <w:rPr>
          <w:rFonts w:ascii="宋体" w:hAnsi="宋体"/>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pStyle w:val="995"/>
        <w:ind w:firstLine="480"/>
        <w:spacing w:line="440" w:lineRule="exact"/>
        <w:rPr>
          <w:rFonts w:ascii="宋体" w:hAnsi="宋体"/>
          <w:sz w:val="24"/>
        </w:rPr>
      </w:pPr>
      <w:r>
        <w:rPr>
          <w:rFonts w:ascii="宋体" w:hAnsi="宋体"/>
          <w:sz w:val="24"/>
        </w:rPr>
      </w:r>
      <w:r/>
    </w:p>
    <w:p>
      <w:pPr>
        <w:pStyle w:val="995"/>
        <w:rPr>
          <w:rFonts w:hint="eastAsia"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pStyle w:val="995"/>
        <w:rPr>
          <w:rFonts w:hint="eastAsia" w:ascii="黑体" w:hAnsi="黑体" w:eastAsia="黑体"/>
          <w:bCs/>
          <w:i/>
          <w:sz w:val="32"/>
          <w:szCs w:val="32"/>
          <w:u w:val="single"/>
        </w:rPr>
      </w:pPr>
      <w:r>
        <w:rPr>
          <w:rFonts w:hint="eastAsia" w:ascii="黑体" w:hAnsi="黑体" w:eastAsia="黑体"/>
          <w:i/>
          <w:sz w:val="32"/>
          <w:szCs w:val="32"/>
          <w:u w:val="single"/>
        </w:rPr>
      </w:r>
      <w:r/>
    </w:p>
    <w:p>
      <w:pPr>
        <w:pStyle w:val="995"/>
        <w:rPr>
          <w:rFonts w:hint="eastAsia" w:ascii="黑体" w:hAnsi="黑体" w:eastAsia="黑体"/>
          <w:i/>
          <w:sz w:val="32"/>
          <w:szCs w:val="32"/>
          <w:u w:val="single"/>
        </w:rPr>
      </w:pPr>
      <w:r>
        <w:rPr>
          <w:rFonts w:hint="eastAsia" w:ascii="黑体" w:hAnsi="黑体" w:eastAsia="黑体"/>
          <w:i/>
          <w:sz w:val="32"/>
          <w:szCs w:val="32"/>
          <w:u w:val="single"/>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99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995"/>
        <w:spacing w:line="460" w:lineRule="exact"/>
        <w:rPr>
          <w:rFonts w:hint="eastAsia" w:ascii="宋体" w:hAnsi="宋体"/>
          <w:sz w:val="24"/>
          <w:szCs w:val="24"/>
        </w:rPr>
      </w:pPr>
      <w:r>
        <w:rPr>
          <w:rFonts w:hint="eastAsia" w:ascii="宋体" w:hAnsi="宋体"/>
          <w:sz w:val="24"/>
          <w:szCs w:val="24"/>
        </w:rPr>
        <w:t xml:space="preserve">南京市公共资源交易中心溧水分中心：</w:t>
      </w:r>
      <w:r/>
    </w:p>
    <w:p>
      <w:pPr>
        <w:pStyle w:val="995"/>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995"/>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995"/>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995"/>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995"/>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995"/>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995"/>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w:t>
      </w:r>
      <w:r>
        <w:rPr>
          <w:rFonts w:hint="eastAsia" w:ascii="宋体" w:hAnsi="宋体"/>
          <w:sz w:val="24"/>
          <w:szCs w:val="24"/>
        </w:rPr>
        <w:t xml:space="preserve">，在经营活动中没有重大违法记录。</w:t>
      </w:r>
      <w:r/>
    </w:p>
    <w:p>
      <w:pPr>
        <w:pStyle w:val="995"/>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995"/>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995"/>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95"/>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995"/>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995"/>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995"/>
        <w:ind w:firstLine="492"/>
        <w:spacing w:line="460" w:lineRule="exact"/>
        <w:rPr>
          <w:sz w:val="24"/>
          <w:szCs w:val="24"/>
        </w:rPr>
      </w:pPr>
      <w:r>
        <w:rPr>
          <w:sz w:val="24"/>
          <w:szCs w:val="24"/>
        </w:rPr>
      </w:r>
      <w:r/>
    </w:p>
    <w:p>
      <w:pPr>
        <w:pStyle w:val="1116"/>
        <w:rPr>
          <w:sz w:val="24"/>
          <w:szCs w:val="24"/>
        </w:rPr>
      </w:pPr>
      <w:r>
        <w:rPr>
          <w:sz w:val="24"/>
          <w:szCs w:val="24"/>
        </w:rPr>
      </w:r>
      <w:r/>
    </w:p>
    <w:p>
      <w:pPr>
        <w:pStyle w:val="995"/>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95"/>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95"/>
        <w:rPr>
          <w:sz w:val="24"/>
          <w:szCs w:val="24"/>
        </w:rPr>
      </w:pPr>
      <w:r>
        <w:rPr>
          <w:sz w:val="24"/>
          <w:szCs w:val="24"/>
        </w:rPr>
      </w:r>
      <w:r/>
    </w:p>
    <w:p>
      <w:pPr>
        <w:pStyle w:val="995"/>
        <w:spacing w:line="440" w:lineRule="exact"/>
        <w:rPr>
          <w:rFonts w:hint="eastAsia" w:ascii="宋体" w:hAnsi="宋体"/>
          <w:sz w:val="24"/>
          <w:szCs w:val="24"/>
        </w:rPr>
      </w:pPr>
      <w:r>
        <w:rPr>
          <w:rFonts w:hint="eastAsia" w:ascii="宋体" w:hAnsi="宋体"/>
          <w:sz w:val="24"/>
          <w:szCs w:val="24"/>
        </w:rPr>
      </w:r>
      <w:r/>
    </w:p>
    <w:p>
      <w:pPr>
        <w:pStyle w:val="995"/>
        <w:ind w:firstLine="480"/>
        <w:spacing w:line="440" w:lineRule="exact"/>
        <w:rPr>
          <w:rFonts w:hint="eastAsia" w:ascii="宋体" w:hAnsi="宋体"/>
          <w:sz w:val="24"/>
          <w:szCs w:val="24"/>
        </w:rPr>
      </w:pPr>
      <w:r>
        <w:rPr>
          <w:rFonts w:hint="eastAsia" w:ascii="宋体" w:hAnsi="宋体"/>
          <w:sz w:val="24"/>
          <w:szCs w:val="24"/>
        </w:rPr>
      </w:r>
      <w:r/>
    </w:p>
    <w:p>
      <w:pPr>
        <w:pStyle w:val="995"/>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995"/>
        <w:rPr>
          <w:rFonts w:hint="eastAsia" w:ascii="黑体" w:hAnsi="黑体" w:eastAsia="黑体"/>
          <w:sz w:val="32"/>
          <w:szCs w:val="32"/>
        </w:rPr>
      </w:pPr>
      <w:r>
        <w:rPr>
          <w:rFonts w:hint="eastAsia" w:ascii="黑体" w:hAnsi="黑体" w:eastAsia="黑体"/>
          <w:sz w:val="32"/>
          <w:szCs w:val="32"/>
        </w:rPr>
      </w:r>
      <w:r/>
    </w:p>
    <w:p>
      <w:pPr>
        <w:pStyle w:val="995"/>
        <w:rPr>
          <w:rFonts w:hint="eastAsia" w:ascii="黑体" w:hAnsi="黑体" w:eastAsia="黑体"/>
          <w:sz w:val="32"/>
          <w:szCs w:val="32"/>
        </w:rPr>
      </w:pPr>
      <w:r>
        <w:rPr>
          <w:rFonts w:hint="eastAsia" w:ascii="黑体" w:hAnsi="黑体" w:eastAsia="黑体"/>
          <w:sz w:val="32"/>
          <w:szCs w:val="32"/>
        </w:rPr>
      </w:r>
      <w:r/>
    </w:p>
    <w:p>
      <w:pPr>
        <w:pStyle w:val="995"/>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88"/>
        <w:ind w:firstLine="480"/>
        <w:rPr>
          <w:rFonts w:hint="eastAsia"/>
          <w:sz w:val="24"/>
          <w:szCs w:val="24"/>
        </w:rPr>
      </w:pPr>
      <w:r>
        <w:rPr>
          <w:rFonts w:hint="eastAsia"/>
          <w:sz w:val="24"/>
          <w:szCs w:val="24"/>
        </w:rPr>
        <w:t xml:space="preserve">本项目申请人的特定资格要求中要求提供的材料。</w:t>
      </w:r>
      <w:r/>
    </w:p>
    <w:p>
      <w:pPr>
        <w:pStyle w:val="995"/>
        <w:rPr>
          <w:rFonts w:hint="eastAsia" w:ascii="黑体" w:hAnsi="黑体" w:eastAsia="黑体"/>
          <w:i/>
          <w:sz w:val="32"/>
          <w:szCs w:val="32"/>
          <w:u w:val="single"/>
        </w:rPr>
      </w:pPr>
      <w:r>
        <w:rPr>
          <w:rFonts w:hint="eastAsia" w:ascii="黑体" w:hAnsi="黑体" w:eastAsia="黑体"/>
          <w:i/>
          <w:sz w:val="32"/>
          <w:szCs w:val="32"/>
          <w:u w:val="single"/>
        </w:rPr>
      </w:r>
      <w:r/>
    </w:p>
    <w:p>
      <w:pPr>
        <w:pStyle w:val="1118"/>
        <w:rPr>
          <w:rFonts w:hint="eastAsia"/>
          <w:lang w:eastAsia="zh-CN"/>
        </w:rPr>
      </w:pPr>
      <w:r>
        <w:rPr>
          <w:rFonts w:hint="eastAsia"/>
          <w:lang w:eastAsia="zh-CN"/>
        </w:rPr>
      </w:r>
      <w:r/>
    </w:p>
    <w:p>
      <w:pPr>
        <w:pStyle w:val="995"/>
        <w:rPr>
          <w:rFonts w:hint="eastAsia"/>
        </w:rPr>
      </w:pPr>
      <w:r>
        <w:rPr>
          <w:rFonts w:hint="eastAsia"/>
        </w:rPr>
      </w:r>
      <w:r/>
    </w:p>
    <w:p>
      <w:pPr>
        <w:pStyle w:val="995"/>
        <w:rPr>
          <w:rFonts w:hint="eastAsia" w:ascii="黑体" w:hAnsi="黑体" w:eastAsia="黑体"/>
          <w:i/>
          <w:sz w:val="32"/>
          <w:szCs w:val="32"/>
          <w:u w:val="single"/>
        </w:rPr>
      </w:pPr>
      <w:r>
        <w:rPr>
          <w:rFonts w:hint="eastAsia" w:ascii="黑体" w:hAnsi="黑体" w:eastAsia="黑体"/>
          <w:i/>
          <w:sz w:val="32"/>
          <w:szCs w:val="32"/>
          <w:u w:val="single"/>
        </w:rPr>
      </w:r>
      <w:r/>
    </w:p>
    <w:p>
      <w:pPr>
        <w:pStyle w:val="995"/>
        <w:rPr>
          <w:rFonts w:hint="eastAsia" w:ascii="黑体" w:hAnsi="黑体" w:eastAsia="黑体"/>
          <w:i/>
          <w:sz w:val="32"/>
          <w:szCs w:val="32"/>
          <w:u w:val="single"/>
        </w:rPr>
      </w:pPr>
      <w:r>
        <w:rPr>
          <w:rFonts w:hint="eastAsia" w:ascii="黑体" w:hAnsi="黑体" w:eastAsia="黑体"/>
          <w:i/>
          <w:sz w:val="32"/>
          <w:szCs w:val="32"/>
          <w:u w:val="single"/>
        </w:rPr>
      </w:r>
      <w:r/>
    </w:p>
    <w:p>
      <w:pPr>
        <w:pStyle w:val="995"/>
        <w:rPr>
          <w:rFonts w:hint="eastAsia" w:ascii="黑体" w:hAnsi="黑体" w:eastAsia="黑体"/>
          <w:i/>
          <w:sz w:val="32"/>
          <w:szCs w:val="32"/>
          <w:u w:val="single"/>
        </w:rPr>
      </w:pPr>
      <w:r>
        <w:rPr>
          <w:rFonts w:hint="eastAsia" w:ascii="黑体" w:hAnsi="黑体" w:eastAsia="黑体"/>
          <w:i/>
          <w:sz w:val="32"/>
          <w:szCs w:val="32"/>
          <w:u w:val="single"/>
        </w:rPr>
      </w:r>
      <w:r/>
    </w:p>
    <w:p>
      <w:pPr>
        <w:pStyle w:val="995"/>
        <w:rPr>
          <w:rFonts w:hint="eastAsia" w:ascii="黑体" w:hAnsi="黑体" w:eastAsia="黑体"/>
          <w:i/>
          <w:sz w:val="32"/>
          <w:szCs w:val="32"/>
          <w:u w:val="single"/>
        </w:rPr>
      </w:pPr>
      <w:r>
        <w:rPr>
          <w:rFonts w:hint="eastAsia" w:ascii="黑体" w:hAnsi="黑体" w:eastAsia="黑体"/>
          <w:i/>
          <w:sz w:val="32"/>
          <w:szCs w:val="32"/>
          <w:u w:val="single"/>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995"/>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88"/>
        <w:ind w:firstLine="480"/>
        <w:spacing w:line="420" w:lineRule="exact"/>
        <w:rPr>
          <w:rFonts w:hint="eastAsia"/>
          <w:sz w:val="24"/>
          <w:szCs w:val="24"/>
        </w:rPr>
      </w:pPr>
      <w:r>
        <w:rPr>
          <w:rFonts w:hint="eastAsia"/>
          <w:sz w:val="24"/>
          <w:szCs w:val="24"/>
        </w:rPr>
      </w:r>
      <w:r/>
    </w:p>
    <w:p>
      <w:pPr>
        <w:pStyle w:val="108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88"/>
        <w:ind w:firstLine="480"/>
        <w:spacing w:line="480" w:lineRule="exact"/>
        <w:rPr>
          <w:rFonts w:hint="eastAsia"/>
          <w:sz w:val="24"/>
          <w:szCs w:val="24"/>
        </w:rPr>
      </w:pPr>
      <w:r>
        <w:rPr>
          <w:rFonts w:hint="eastAsia"/>
          <w:sz w:val="24"/>
          <w:szCs w:val="24"/>
        </w:rPr>
        <w:t xml:space="preserve">本授权书自______年_</w:t>
      </w:r>
      <w:r>
        <w:rPr>
          <w:rFonts w:hint="eastAsia"/>
          <w:sz w:val="24"/>
          <w:szCs w:val="24"/>
        </w:rPr>
        <w:t xml:space="preserve">___月____日起生效，特此声明。</w:t>
      </w:r>
      <w:r/>
    </w:p>
    <w:p>
      <w:pPr>
        <w:pStyle w:val="1088"/>
        <w:ind w:firstLine="480"/>
        <w:spacing w:line="480" w:lineRule="exact"/>
        <w:rPr>
          <w:rFonts w:hint="eastAsia"/>
          <w:sz w:val="24"/>
          <w:szCs w:val="24"/>
        </w:rPr>
      </w:pPr>
      <w:r>
        <w:rPr>
          <w:rFonts w:hint="eastAsia"/>
          <w:sz w:val="24"/>
          <w:szCs w:val="24"/>
        </w:rPr>
        <w:t xml:space="preserve">被授权人身份证号码：</w:t>
      </w:r>
      <w:r/>
    </w:p>
    <w:p>
      <w:pPr>
        <w:pStyle w:val="108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88"/>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8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88"/>
        <w:ind w:firstLine="480"/>
        <w:spacing w:line="480" w:lineRule="exact"/>
        <w:rPr>
          <w:rFonts w:hint="eastAsia"/>
          <w:sz w:val="24"/>
          <w:szCs w:val="24"/>
        </w:rPr>
      </w:pPr>
      <w:r>
        <w:rPr>
          <w:rFonts w:hint="eastAsia"/>
          <w:sz w:val="24"/>
          <w:szCs w:val="24"/>
        </w:rPr>
        <w:t xml:space="preserve">日    期：</w:t>
      </w:r>
      <w:bookmarkStart w:id="201" w:name="_Hlt26671380"/>
      <w:r/>
      <w:bookmarkEnd w:id="201"/>
      <w:r/>
      <w:bookmarkStart w:id="202" w:name="_格式3__银行出具的资信证明"/>
      <w:r/>
      <w:bookmarkEnd w:id="202"/>
      <w:r/>
      <w:bookmarkStart w:id="203" w:name="_Hlt26955070"/>
      <w:r/>
      <w:bookmarkEnd w:id="203"/>
      <w:r>
        <w:rPr>
          <w:rFonts w:hint="eastAsia"/>
          <w:sz w:val="24"/>
          <w:szCs w:val="24"/>
        </w:rPr>
      </w:r>
      <w:r/>
    </w:p>
    <w:p>
      <w:pPr>
        <w:pStyle w:val="1010"/>
        <w:rPr>
          <w:rFonts w:hint="eastAsia"/>
          <w:i/>
          <w:sz w:val="24"/>
          <w:szCs w:val="24"/>
          <w:u w:val="single"/>
        </w:rPr>
      </w:pPr>
      <w:r>
        <w:rPr>
          <w:rFonts w:hint="eastAsia"/>
          <w:i/>
          <w:sz w:val="24"/>
          <w:szCs w:val="24"/>
          <w:u w:val="single"/>
        </w:rPr>
      </w:r>
      <w:r/>
    </w:p>
    <w:p>
      <w:pPr>
        <w:pStyle w:val="1010"/>
        <w:rPr>
          <w:rFonts w:hint="eastAsia"/>
          <w:i/>
          <w:sz w:val="24"/>
          <w:szCs w:val="24"/>
          <w:u w:val="single"/>
        </w:rPr>
      </w:pPr>
      <w:r>
        <w:rPr>
          <w:rFonts w:hint="eastAsia"/>
          <w:i/>
          <w:sz w:val="24"/>
          <w:szCs w:val="24"/>
          <w:u w:val="single"/>
        </w:rPr>
      </w:r>
      <w:r/>
    </w:p>
    <w:p>
      <w:pPr>
        <w:pStyle w:val="1010"/>
        <w:rPr>
          <w:rFonts w:hint="eastAsia"/>
          <w:i/>
          <w:sz w:val="24"/>
          <w:szCs w:val="24"/>
          <w:u w:val="single"/>
        </w:rPr>
      </w:pPr>
      <w:r>
        <w:rPr>
          <w:rFonts w:hint="eastAsia"/>
          <w:i/>
          <w:sz w:val="24"/>
          <w:szCs w:val="24"/>
          <w:u w:val="single"/>
        </w:rPr>
      </w:r>
      <w:r/>
    </w:p>
    <w:p>
      <w:pPr>
        <w:pStyle w:val="1010"/>
        <w:ind w:firstLine="0"/>
        <w:rPr>
          <w:rFonts w:hint="eastAsia"/>
        </w:rPr>
      </w:pPr>
      <w:r>
        <w:rPr>
          <w:rFonts w:hint="eastAsia"/>
        </w:rPr>
      </w:r>
      <w:r/>
    </w:p>
    <w:p>
      <w:pPr>
        <w:pStyle w:val="995"/>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95"/>
        <w:spacing w:line="460" w:lineRule="exact"/>
        <w:rPr>
          <w:rFonts w:hint="eastAsia" w:ascii="宋体" w:hAnsi="宋体"/>
          <w:sz w:val="24"/>
          <w:szCs w:val="24"/>
        </w:rPr>
      </w:pPr>
      <w:r>
        <w:rPr>
          <w:rFonts w:hint="eastAsia" w:ascii="宋体" w:hAnsi="宋体"/>
          <w:bCs/>
          <w:sz w:val="24"/>
        </w:rPr>
      </w:r>
      <w:r/>
    </w:p>
    <w:p>
      <w:pPr>
        <w:pStyle w:val="1079"/>
        <w:ind w:left="0"/>
        <w:rPr>
          <w:rFonts w:hint="eastAsia"/>
          <w:bCs/>
          <w:sz w:val="24"/>
        </w:rPr>
      </w:pPr>
      <w:r>
        <w:rPr>
          <w:rFonts w:hint="eastAsia"/>
          <w:bCs/>
          <w:sz w:val="24"/>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99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90"/>
        <w:spacing w:before="0" w:after="0" w:line="420" w:lineRule="exact"/>
        <w:rPr>
          <w:rFonts w:hint="eastAsia" w:ascii="宋体" w:hAnsi="宋体"/>
          <w:szCs w:val="21"/>
        </w:rPr>
      </w:pPr>
      <w:r>
        <w:rPr>
          <w:rFonts w:hint="eastAsia" w:ascii="宋体" w:hAnsi="宋体"/>
          <w:szCs w:val="21"/>
        </w:rPr>
        <w:t xml:space="preserve">致：南京市公共资源交易中心溧水分中心</w:t>
      </w:r>
      <w:r/>
    </w:p>
    <w:p>
      <w:pPr>
        <w:pStyle w:val="109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9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9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9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9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9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9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5"/>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90"/>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90"/>
        <w:spacing w:before="0" w:after="0" w:line="420" w:lineRule="exact"/>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p>
    <w:p>
      <w:pPr>
        <w:pStyle w:val="1090"/>
        <w:spacing w:before="0" w:after="0" w:line="420" w:lineRule="exact"/>
        <w:rPr>
          <w:rFonts w:hint="eastAsia" w:ascii="宋体" w:hAnsi="宋体"/>
          <w:szCs w:val="21"/>
        </w:rPr>
      </w:pPr>
      <w:r>
        <w:rPr>
          <w:rFonts w:hint="eastAsia" w:ascii="宋体" w:hAnsi="宋体"/>
          <w:szCs w:val="21"/>
        </w:rPr>
        <w:t xml:space="preserve">邮  编：</w:t>
      </w:r>
      <w:r/>
    </w:p>
    <w:p>
      <w:pPr>
        <w:pStyle w:val="109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9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9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9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95"/>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90"/>
        <w:spacing w:before="0" w:after="0" w:line="420" w:lineRule="exact"/>
        <w:rPr>
          <w:rFonts w:hint="eastAsia" w:ascii="宋体" w:hAnsi="宋体"/>
          <w:szCs w:val="21"/>
        </w:rPr>
      </w:pPr>
      <w:r>
        <w:rPr>
          <w:rFonts w:hint="eastAsia" w:ascii="宋体" w:hAnsi="宋体"/>
          <w:szCs w:val="21"/>
        </w:rPr>
        <w:t xml:space="preserve">日  期：</w:t>
      </w:r>
      <w:r/>
    </w:p>
    <w:p>
      <w:pPr>
        <w:pStyle w:val="1090"/>
        <w:ind w:left="420"/>
        <w:spacing w:before="0" w:after="0" w:line="420" w:lineRule="exact"/>
        <w:rPr>
          <w:rFonts w:hint="eastAsia" w:ascii="宋体" w:hAnsi="宋体"/>
          <w:szCs w:val="21"/>
        </w:rPr>
      </w:pPr>
      <w:r>
        <w:rPr>
          <w:rFonts w:hint="eastAsia" w:ascii="宋体" w:hAnsi="宋体"/>
          <w:szCs w:val="21"/>
        </w:rPr>
      </w:r>
      <w:r/>
    </w:p>
    <w:p>
      <w:pPr>
        <w:pStyle w:val="1090"/>
        <w:ind w:left="420"/>
        <w:spacing w:before="0" w:after="0" w:line="420" w:lineRule="exact"/>
        <w:rPr>
          <w:rFonts w:hint="eastAsia" w:ascii="宋体" w:hAnsi="宋体"/>
          <w:szCs w:val="21"/>
        </w:rPr>
      </w:pPr>
      <w:r>
        <w:rPr>
          <w:rFonts w:hint="eastAsia" w:ascii="宋体" w:hAnsi="宋体"/>
          <w:szCs w:val="21"/>
        </w:rPr>
      </w:r>
      <w:r/>
    </w:p>
    <w:p>
      <w:pPr>
        <w:pStyle w:val="995"/>
        <w:ind w:firstLine="240"/>
        <w:jc w:val="center"/>
        <w:spacing w:line="560" w:lineRule="exact"/>
        <w:rPr>
          <w:rFonts w:hint="eastAsia" w:ascii="宋体" w:hAnsi="宋体"/>
          <w:bCs/>
          <w:sz w:val="24"/>
        </w:rPr>
      </w:pPr>
      <w:r>
        <w:rPr>
          <w:rFonts w:hint="eastAsia" w:ascii="宋体" w:hAnsi="宋体"/>
          <w:bCs/>
          <w:sz w:val="24"/>
        </w:rPr>
      </w:r>
      <w:r/>
    </w:p>
    <w:p>
      <w:pPr>
        <w:pStyle w:val="995"/>
        <w:ind w:firstLine="240"/>
        <w:jc w:val="center"/>
        <w:spacing w:line="560" w:lineRule="exact"/>
        <w:rPr>
          <w:rFonts w:hint="eastAsia" w:ascii="宋体" w:hAnsi="宋体"/>
          <w:bCs/>
          <w:sz w:val="24"/>
        </w:rPr>
      </w:pPr>
      <w:r>
        <w:rPr>
          <w:rFonts w:hint="eastAsia" w:ascii="宋体" w:hAnsi="宋体"/>
          <w:bCs/>
          <w:sz w:val="24"/>
        </w:rPr>
      </w:r>
      <w:r/>
    </w:p>
    <w:p>
      <w:pPr>
        <w:ind w:firstLine="0"/>
        <w:jc w:val="left"/>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95"/>
        <w:ind w:firstLine="0"/>
        <w:jc w:val="left"/>
        <w:spacing w:line="560" w:lineRule="exact"/>
        <w:rPr>
          <w:rFonts w:hint="eastAsia" w:ascii="宋体" w:hAnsi="宋体"/>
          <w:sz w:val="24"/>
          <w:szCs w:val="24"/>
        </w:rPr>
      </w:pPr>
      <w:r>
        <w:rPr>
          <w:rFonts w:hint="eastAsia" w:ascii="宋体" w:hAnsi="宋体"/>
          <w:bCs/>
          <w:sz w:val="24"/>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995"/>
        <w:jc w:val="center"/>
        <w:spacing w:line="336"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995"/>
        <w:spacing w:line="336" w:lineRule="auto"/>
        <w:rPr>
          <w:rFonts w:hint="eastAsia" w:ascii="宋体" w:hAnsi="宋体"/>
          <w:sz w:val="24"/>
          <w:szCs w:val="24"/>
        </w:rPr>
      </w:pPr>
      <w:r>
        <w:rPr>
          <w:rFonts w:hint="eastAsia" w:ascii="宋体" w:hAnsi="宋体"/>
          <w:sz w:val="24"/>
          <w:szCs w:val="24"/>
        </w:rPr>
        <w:t xml:space="preserve">投标人名称：（加盖电子公章）</w:t>
      </w:r>
      <w:r/>
    </w:p>
    <w:p>
      <w:pPr>
        <w:pStyle w:val="995"/>
        <w:spacing w:line="336" w:lineRule="auto"/>
        <w:rPr>
          <w:sz w:val="24"/>
          <w:szCs w:val="24"/>
        </w:rPr>
      </w:pPr>
      <w:r>
        <w:rPr>
          <w:rFonts w:hint="eastAsia" w:ascii="宋体" w:hAnsi="宋体"/>
          <w:sz w:val="24"/>
          <w:szCs w:val="24"/>
        </w:rPr>
        <w:t xml:space="preserve">项目名称：</w:t>
      </w:r>
      <w:r>
        <w:rPr>
          <w:sz w:val="24"/>
          <w:szCs w:val="24"/>
        </w:rPr>
      </w:r>
      <w:r/>
    </w:p>
    <w:p>
      <w:pPr>
        <w:pStyle w:val="995"/>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95"/>
              <w:jc w:val="center"/>
              <w:spacing w:line="336"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1090"/>
              <w:ind w:firstLine="0"/>
              <w:spacing w:before="0" w:after="0" w:line="336"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95"/>
        <w:spacing w:line="336" w:lineRule="auto"/>
        <w:rPr>
          <w:rFonts w:ascii="宋体" w:hAnsi="宋体"/>
          <w:sz w:val="24"/>
          <w:szCs w:val="24"/>
        </w:rPr>
      </w:pPr>
      <w:r>
        <w:rPr>
          <w:rFonts w:ascii="宋体" w:hAnsi="宋体"/>
          <w:sz w:val="24"/>
          <w:szCs w:val="24"/>
        </w:rPr>
      </w:r>
      <w:r/>
    </w:p>
    <w:p>
      <w:pPr>
        <w:pStyle w:val="995"/>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95"/>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995"/>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995"/>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pStyle w:val="99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W w:w="98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pStyle w:val="995"/>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pStyle w:val="995"/>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2568"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99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9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995"/>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1059"/>
        <w:jc w:val="both"/>
        <w:spacing w:before="0" w:beforeAutospacing="0" w:after="0" w:afterAutospacing="0"/>
      </w:pPr>
      <w:r/>
      <w:r/>
    </w:p>
    <w:p>
      <w:pPr>
        <w:pStyle w:val="99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995"/>
        <w:spacing w:line="360" w:lineRule="auto"/>
        <w:rPr>
          <w:rFonts w:ascii="宋体" w:hAnsi="宋体"/>
          <w:sz w:val="24"/>
        </w:rPr>
      </w:pPr>
      <w:r>
        <w:rPr>
          <w:rFonts w:ascii="宋体" w:hAnsi="宋体"/>
          <w:sz w:val="24"/>
        </w:rPr>
      </w:r>
      <w:r/>
    </w:p>
    <w:p>
      <w:pPr>
        <w:pStyle w:val="1059"/>
        <w:ind w:firstLine="480"/>
        <w:jc w:val="both"/>
        <w:spacing w:before="0" w:beforeAutospacing="0" w:after="0" w:afterAutospacing="0" w:line="360" w:lineRule="auto"/>
      </w:pPr>
      <w:r>
        <w:t xml:space="preserve">备注： </w:t>
      </w:r>
      <w:r/>
    </w:p>
    <w:p>
      <w:pPr>
        <w:pStyle w:val="105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1059"/>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1059"/>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1059"/>
        <w:ind w:firstLine="480"/>
        <w:jc w:val="both"/>
        <w:spacing w:before="0" w:beforeAutospacing="0" w:after="0" w:afterAutospacing="0" w:line="360" w:lineRule="auto"/>
        <w:rPr>
          <w:rFonts w:hint="eastAsia"/>
        </w:rPr>
      </w:pPr>
      <w:r>
        <w:rPr>
          <w:rFonts w:hint="eastAsia"/>
        </w:rPr>
        <w:t xml:space="preserve">4.行数不够，可自行添加。</w:t>
      </w:r>
      <w:r/>
    </w:p>
    <w:p>
      <w:pPr>
        <w:pStyle w:val="1059"/>
        <w:ind w:firstLine="480"/>
        <w:jc w:val="both"/>
        <w:spacing w:before="0" w:beforeAutospacing="0" w:after="0" w:afterAutospacing="0" w:line="360" w:lineRule="auto"/>
      </w:pPr>
      <w:r>
        <w:rPr>
          <w:rFonts w:hint="eastAsia"/>
        </w:rPr>
        <w:t xml:space="preserve">5.“第四章-项目清单”</w:t>
      </w:r>
      <w:r/>
    </w:p>
    <w:p>
      <w:pPr>
        <w:pStyle w:val="995"/>
        <w:jc w:val="center"/>
        <w:spacing w:line="360" w:lineRule="auto"/>
        <w:rPr>
          <w:rFonts w:hint="eastAsia" w:ascii="黑体" w:eastAsia="黑体"/>
          <w:sz w:val="32"/>
          <w:szCs w:val="32"/>
        </w:rPr>
      </w:pPr>
      <w:r>
        <w:rPr>
          <w:rFonts w:hint="eastAsia" w:ascii="黑体" w:eastAsia="黑体"/>
          <w:sz w:val="32"/>
          <w:szCs w:val="32"/>
        </w:rPr>
      </w:r>
      <w:r/>
    </w:p>
    <w:p>
      <w:pPr>
        <w:pStyle w:val="1065"/>
        <w:ind w:firstLine="640"/>
        <w:rPr>
          <w:rFonts w:hint="eastAsia" w:ascii="黑体" w:eastAsia="黑体"/>
          <w:sz w:val="32"/>
          <w:szCs w:val="32"/>
        </w:rPr>
      </w:pPr>
      <w:r>
        <w:rPr>
          <w:rFonts w:hint="eastAsia" w:ascii="黑体" w:eastAsia="黑体"/>
          <w:sz w:val="32"/>
          <w:szCs w:val="32"/>
        </w:rPr>
      </w:r>
      <w:r/>
    </w:p>
    <w:p>
      <w:pPr>
        <w:pStyle w:val="995"/>
        <w:rPr>
          <w:rFonts w:hint="eastAsia"/>
        </w:rPr>
      </w:pPr>
      <w:r>
        <w:rPr>
          <w:rFonts w:hint="eastAsia"/>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1078"/>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995"/>
        <w:rPr>
          <w:rFonts w:hint="eastAsia"/>
        </w:rPr>
      </w:pPr>
      <w:r>
        <w:rPr>
          <w:rFonts w:hint="eastAsia"/>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t xml:space="preserve">七、</w:t>
      </w:r>
      <w:bookmarkEnd w:id="42"/>
      <w:r/>
      <w:bookmarkEnd w:id="43"/>
      <w:r/>
      <w:bookmarkEnd w:id="200"/>
      <w:r>
        <w:rPr>
          <w:rFonts w:hint="eastAsia" w:ascii="黑体" w:hAnsi="黑体" w:eastAsia="黑体"/>
          <w:sz w:val="32"/>
          <w:szCs w:val="32"/>
        </w:rPr>
        <w:t xml:space="preserve">技术要求响应及偏离表</w:t>
      </w:r>
      <w:r/>
    </w:p>
    <w:p>
      <w:pPr>
        <w:pStyle w:val="99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95"/>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995"/>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995"/>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995"/>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95"/>
              <w:jc w:val="center"/>
            </w:pPr>
            <w:r/>
            <w:r/>
          </w:p>
          <w:p>
            <w:pPr>
              <w:pStyle w:val="1065"/>
              <w:rPr>
                <w:rFonts w:hint="eastAsia"/>
              </w:rPr>
            </w:pPr>
            <w:r>
              <w:rPr>
                <w:rFonts w:hint="eastAsia"/>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bl>
    <w:p>
      <w:pPr>
        <w:pStyle w:val="1059"/>
        <w:jc w:val="both"/>
        <w:spacing w:before="0" w:beforeAutospacing="0" w:after="0" w:afterAutospacing="0"/>
      </w:pPr>
      <w:r/>
      <w:r/>
    </w:p>
    <w:p>
      <w:pPr>
        <w:pStyle w:val="99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995"/>
        <w:rPr>
          <w:rFonts w:hint="eastAsia" w:ascii="宋体" w:hAnsi="宋体"/>
          <w:sz w:val="24"/>
          <w:szCs w:val="24"/>
        </w:rPr>
      </w:pPr>
      <w:r>
        <w:rPr>
          <w:rFonts w:hint="eastAsia" w:ascii="宋体" w:hAnsi="宋体"/>
          <w:sz w:val="24"/>
          <w:szCs w:val="24"/>
        </w:rPr>
      </w:r>
      <w:r/>
    </w:p>
    <w:p>
      <w:pPr>
        <w:pStyle w:val="1059"/>
        <w:ind w:firstLine="480"/>
        <w:jc w:val="both"/>
        <w:spacing w:before="0" w:beforeAutospacing="0" w:after="0" w:afterAutospacing="0" w:line="360" w:lineRule="auto"/>
      </w:pPr>
      <w:r>
        <w:t xml:space="preserve">备注： </w:t>
      </w:r>
      <w:r/>
    </w:p>
    <w:p>
      <w:pPr>
        <w:pStyle w:val="105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1059"/>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59"/>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995"/>
        <w:rPr>
          <w:rFonts w:hint="eastAsia" w:ascii="黑体" w:hAnsi="黑体" w:eastAsia="黑体"/>
          <w:iCs/>
          <w:sz w:val="32"/>
          <w:szCs w:val="32"/>
        </w:rPr>
      </w:pPr>
      <w:r>
        <w:rPr>
          <w:rFonts w:hint="eastAsia" w:ascii="黑体" w:hAnsi="黑体" w:eastAsia="黑体"/>
          <w:iCs/>
          <w:sz w:val="32"/>
          <w:szCs w:val="32"/>
        </w:rPr>
      </w:r>
      <w:r/>
    </w:p>
    <w:p>
      <w:pPr>
        <w:pStyle w:val="995"/>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99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95"/>
              <w:jc w:val="center"/>
              <w:rPr>
                <w:rFonts w:hint="eastAsia" w:ascii="宋体" w:hAnsi="宋体"/>
                <w:sz w:val="24"/>
                <w:szCs w:val="24"/>
              </w:rPr>
            </w:pPr>
            <w:r/>
            <w:bookmarkStart w:id="204" w:name="_Hlt26580838"/>
            <w:r/>
            <w:bookmarkEnd w:id="204"/>
            <w:r/>
            <w:bookmarkStart w:id="205" w:name="_Hlt26782999"/>
            <w:r/>
            <w:bookmarkEnd w:id="205"/>
            <w:r/>
            <w:bookmarkStart w:id="206" w:name="_Hlt26955056"/>
            <w:r/>
            <w:bookmarkEnd w:id="206"/>
            <w:r/>
            <w:bookmarkStart w:id="207" w:name="_Hlt26955064"/>
            <w:r/>
            <w:bookmarkEnd w:id="207"/>
            <w:r/>
            <w:bookmarkStart w:id="208" w:name="_Hlt24879081"/>
            <w:r/>
            <w:bookmarkEnd w:id="208"/>
            <w:r/>
            <w:bookmarkStart w:id="209" w:name="_Hlt26671343"/>
            <w:r/>
            <w:bookmarkEnd w:id="209"/>
            <w:r/>
            <w:bookmarkStart w:id="210" w:name="_Hlt26609391"/>
            <w:r/>
            <w:bookmarkEnd w:id="210"/>
            <w:r/>
            <w:bookmarkStart w:id="211" w:name="_Hlt26671372"/>
            <w:r/>
            <w:bookmarkEnd w:id="211"/>
            <w:r>
              <w:rPr>
                <w:rFonts w:hint="eastAsia" w:ascii="宋体" w:hAnsi="宋体"/>
                <w:sz w:val="24"/>
                <w:szCs w:val="24"/>
              </w:rPr>
              <w:t xml:space="preserve">序号</w:t>
            </w:r>
            <w:r/>
          </w:p>
        </w:tc>
        <w:tc>
          <w:tcPr>
            <w:tcW w:w="2838" w:type="dxa"/>
            <w:vAlign w:val="center"/>
            <w:textDirection w:val="lrTb"/>
            <w:noWrap w:val="false"/>
          </w:tcPr>
          <w:p>
            <w:pPr>
              <w:pStyle w:val="995"/>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995"/>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995"/>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95"/>
              <w:jc w:val="center"/>
            </w:pPr>
            <w:r/>
            <w:r/>
          </w:p>
          <w:p>
            <w:pPr>
              <w:pStyle w:val="1065"/>
              <w:rPr>
                <w:rFonts w:hint="eastAsia"/>
              </w:rPr>
            </w:pPr>
            <w:r>
              <w:rPr>
                <w:rFonts w:hint="eastAsia"/>
              </w:rPr>
            </w:r>
            <w:r/>
          </w:p>
        </w:tc>
        <w:tc>
          <w:tcPr>
            <w:tcW w:w="2832"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95"/>
              <w:jc w:val="center"/>
              <w:rPr>
                <w:rFonts w:hint="eastAsia" w:ascii="宋体" w:hAnsi="宋体"/>
                <w:sz w:val="24"/>
                <w:szCs w:val="24"/>
              </w:rPr>
            </w:pPr>
            <w:r>
              <w:rPr>
                <w:rFonts w:hint="eastAsia" w:ascii="宋体" w:hAnsi="宋体"/>
                <w:sz w:val="24"/>
                <w:szCs w:val="24"/>
              </w:rPr>
            </w:r>
            <w:r/>
          </w:p>
        </w:tc>
      </w:tr>
    </w:tbl>
    <w:p>
      <w:pPr>
        <w:pStyle w:val="1059"/>
        <w:jc w:val="both"/>
        <w:spacing w:before="0" w:beforeAutospacing="0" w:after="0" w:afterAutospacing="0"/>
      </w:pPr>
      <w:r/>
      <w:r/>
    </w:p>
    <w:p>
      <w:pPr>
        <w:pStyle w:val="995"/>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995"/>
        <w:rPr>
          <w:rFonts w:hint="eastAsia" w:ascii="宋体" w:hAnsi="宋体"/>
          <w:sz w:val="24"/>
          <w:szCs w:val="24"/>
        </w:rPr>
      </w:pPr>
      <w:r>
        <w:rPr>
          <w:rFonts w:hint="eastAsia" w:ascii="宋体" w:hAnsi="宋体"/>
          <w:sz w:val="24"/>
          <w:szCs w:val="24"/>
        </w:rPr>
      </w:r>
      <w:r/>
    </w:p>
    <w:p>
      <w:pPr>
        <w:pStyle w:val="1059"/>
        <w:ind w:firstLine="480"/>
        <w:jc w:val="both"/>
        <w:spacing w:before="0" w:beforeAutospacing="0" w:after="0" w:afterAutospacing="0" w:line="360" w:lineRule="auto"/>
        <w:rPr>
          <w:rFonts w:hint="eastAsia"/>
        </w:rPr>
      </w:pPr>
      <w:r>
        <w:rPr>
          <w:rFonts w:hint="eastAsia"/>
        </w:rPr>
        <w:t xml:space="preserve">备注： </w:t>
      </w:r>
      <w:r/>
    </w:p>
    <w:p>
      <w:pPr>
        <w:pStyle w:val="1059"/>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1059"/>
        <w:ind w:firstLine="480"/>
        <w:jc w:val="both"/>
        <w:spacing w:before="0" w:beforeAutospacing="0" w:after="0" w:afterAutospacing="0" w:line="360" w:lineRule="auto"/>
        <w:rPr>
          <w:rFonts w:hint="eastAsia"/>
        </w:rPr>
      </w:pPr>
      <w:r>
        <w:rPr>
          <w:rFonts w:hint="eastAsia"/>
        </w:rPr>
        <w:t xml:space="preserve">2.行数不够，可自行添加。</w:t>
      </w:r>
      <w:r/>
    </w:p>
    <w:p>
      <w:pPr>
        <w:pStyle w:val="995"/>
      </w:pPr>
      <w:r/>
      <w:r/>
    </w:p>
    <w:p>
      <w:pPr>
        <w:pStyle w:val="995"/>
        <w:jc w:val="center"/>
        <w:rPr>
          <w:rFonts w:hint="eastAsia" w:ascii="宋体" w:hAnsi="宋体" w:cs="仿宋"/>
          <w:b/>
          <w:bCs/>
          <w:sz w:val="32"/>
          <w:szCs w:val="32"/>
        </w:rPr>
      </w:pPr>
      <w:r>
        <w:rPr>
          <w:rFonts w:hint="eastAsia" w:ascii="宋体" w:hAnsi="宋体" w:cs="仿宋"/>
          <w:b/>
          <w:bCs/>
          <w:sz w:val="32"/>
          <w:szCs w:val="32"/>
        </w:rPr>
      </w:r>
      <w:r/>
    </w:p>
    <w:p>
      <w:pPr>
        <w:pStyle w:val="1078"/>
        <w:rPr>
          <w:rFonts w:hint="eastAsia" w:ascii="宋体" w:hAnsi="宋体" w:cs="仿宋"/>
          <w:b/>
          <w:bCs/>
          <w:sz w:val="32"/>
          <w:szCs w:val="32"/>
        </w:rPr>
      </w:pPr>
      <w:r>
        <w:rPr>
          <w:rFonts w:hint="eastAsia" w:ascii="宋体" w:hAnsi="宋体" w:cs="仿宋"/>
          <w:b/>
          <w:bCs/>
          <w:sz w:val="32"/>
          <w:szCs w:val="32"/>
        </w:rPr>
      </w:r>
      <w:r/>
    </w:p>
    <w:p>
      <w:pPr>
        <w:pStyle w:val="995"/>
        <w:rPr>
          <w:rFonts w:hint="eastAsia" w:ascii="宋体" w:hAnsi="宋体" w:cs="仿宋"/>
          <w:b/>
          <w:bCs/>
          <w:sz w:val="32"/>
          <w:szCs w:val="32"/>
        </w:rPr>
      </w:pPr>
      <w:r>
        <w:rPr>
          <w:rFonts w:hint="eastAsia" w:ascii="宋体" w:hAnsi="宋体" w:cs="仿宋"/>
          <w:b/>
          <w:bCs/>
          <w:sz w:val="32"/>
          <w:szCs w:val="32"/>
        </w:rPr>
      </w:r>
      <w:r/>
    </w:p>
    <w:p>
      <w:pPr>
        <w:pStyle w:val="995"/>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995"/>
        <w:rPr>
          <w:rFonts w:hint="eastAsia" w:ascii="黑体" w:hAnsi="黑体" w:eastAsia="黑体"/>
          <w:iCs/>
          <w:sz w:val="32"/>
          <w:szCs w:val="32"/>
        </w:rPr>
      </w:pPr>
      <w:r>
        <w:rPr>
          <w:rFonts w:hint="eastAsia" w:ascii="黑体" w:hAnsi="黑体" w:eastAsia="黑体"/>
          <w:iCs/>
          <w:sz w:val="32"/>
          <w:szCs w:val="32"/>
        </w:rPr>
      </w:r>
      <w:r/>
    </w:p>
    <w:p>
      <w:pPr>
        <w:pStyle w:val="995"/>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995"/>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995"/>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995"/>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95"/>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95"/>
        <w:ind w:firstLine="360"/>
        <w:spacing w:line="360" w:lineRule="auto"/>
        <w:rPr>
          <w:rFonts w:hint="eastAsia" w:ascii="宋体" w:hAnsi="宋体"/>
          <w:sz w:val="24"/>
          <w:szCs w:val="24"/>
        </w:rPr>
      </w:pPr>
      <w:r>
        <w:rPr>
          <w:rFonts w:hint="eastAsia" w:ascii="宋体" w:hAnsi="宋体"/>
          <w:sz w:val="24"/>
          <w:szCs w:val="24"/>
        </w:rPr>
        <w:t xml:space="preserve">……</w:t>
      </w:r>
      <w:r/>
    </w:p>
    <w:p>
      <w:pPr>
        <w:pStyle w:val="995"/>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95"/>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78"/>
        <w:spacing w:line="360" w:lineRule="auto"/>
        <w:rPr>
          <w:rFonts w:hint="eastAsia" w:ascii="宋体" w:hAnsi="宋体"/>
          <w:sz w:val="24"/>
          <w:szCs w:val="24"/>
        </w:rPr>
      </w:pPr>
      <w:r>
        <w:rPr>
          <w:rFonts w:hint="eastAsia" w:ascii="宋体" w:hAnsi="宋体"/>
          <w:sz w:val="24"/>
          <w:szCs w:val="24"/>
        </w:rPr>
      </w:r>
      <w:r/>
    </w:p>
    <w:p>
      <w:pPr>
        <w:pStyle w:val="995"/>
        <w:spacing w:line="360" w:lineRule="auto"/>
        <w:rPr>
          <w:rFonts w:hint="eastAsia"/>
        </w:rPr>
      </w:pPr>
      <w:r>
        <w:rPr>
          <w:rFonts w:hint="eastAsia"/>
        </w:rPr>
      </w:r>
      <w:r/>
    </w:p>
    <w:p>
      <w:pPr>
        <w:pStyle w:val="995"/>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95"/>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95"/>
        <w:ind w:firstLine="480"/>
        <w:spacing w:line="360" w:lineRule="auto"/>
        <w:widowControl/>
        <w:rPr>
          <w:rFonts w:hint="eastAsia" w:ascii="宋体" w:hAnsi="宋体"/>
          <w:sz w:val="24"/>
          <w:szCs w:val="24"/>
        </w:rPr>
      </w:pPr>
      <w:r>
        <w:rPr>
          <w:rFonts w:hint="eastAsia" w:ascii="宋体" w:hAnsi="宋体"/>
          <w:sz w:val="24"/>
          <w:szCs w:val="24"/>
        </w:rPr>
      </w:r>
      <w:r/>
    </w:p>
    <w:p>
      <w:pPr>
        <w:pStyle w:val="995"/>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995"/>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w:t>
      </w:r>
      <w:r>
        <w:rPr>
          <w:rFonts w:hint="eastAsia" w:ascii="黑体" w:hAnsi="黑体" w:eastAsia="黑体"/>
          <w:sz w:val="32"/>
          <w:szCs w:val="32"/>
        </w:rPr>
        <w:t xml:space="preserve">利性单位声明函</w:t>
      </w:r>
      <w:r/>
    </w:p>
    <w:p>
      <w:pPr>
        <w:pStyle w:val="995"/>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99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99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78"/>
        <w:spacing w:line="360" w:lineRule="auto"/>
        <w:rPr>
          <w:rFonts w:hint="eastAsia" w:ascii="宋体" w:hAnsi="宋体"/>
          <w:sz w:val="24"/>
          <w:szCs w:val="24"/>
        </w:rPr>
      </w:pPr>
      <w:r>
        <w:rPr>
          <w:rFonts w:hint="eastAsia" w:ascii="宋体" w:hAnsi="宋体"/>
          <w:sz w:val="24"/>
          <w:szCs w:val="24"/>
        </w:rPr>
      </w:r>
      <w:r/>
    </w:p>
    <w:p>
      <w:pPr>
        <w:pStyle w:val="995"/>
        <w:spacing w:line="360" w:lineRule="auto"/>
        <w:rPr>
          <w:rFonts w:hint="eastAsia"/>
        </w:rPr>
      </w:pPr>
      <w:r>
        <w:rPr>
          <w:rFonts w:hint="eastAsia"/>
        </w:rPr>
      </w:r>
      <w:r/>
    </w:p>
    <w:p>
      <w:pPr>
        <w:pStyle w:val="995"/>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95"/>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95"/>
        <w:ind w:firstLine="480"/>
        <w:spacing w:line="360" w:lineRule="auto"/>
        <w:rPr>
          <w:rFonts w:hint="eastAsia" w:ascii="宋体" w:hAnsi="宋体"/>
          <w:sz w:val="24"/>
        </w:rPr>
      </w:pP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备注：</w:t>
      </w:r>
      <w:r/>
    </w:p>
    <w:p>
      <w:pPr>
        <w:pStyle w:val="995"/>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995"/>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995"/>
        <w:ind w:firstLine="480"/>
        <w:spacing w:line="480" w:lineRule="exact"/>
        <w:rPr>
          <w:rFonts w:ascii="宋体" w:hAnsi="宋体"/>
          <w:sz w:val="24"/>
        </w:rPr>
      </w:pPr>
      <w:r>
        <w:rPr>
          <w:rFonts w:ascii="宋体" w:hAnsi="宋体"/>
          <w:sz w:val="24"/>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95"/>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5"/>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995"/>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99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95"/>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95"/>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95"/>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995"/>
        <w:ind w:firstLine="645"/>
        <w:spacing w:line="360" w:lineRule="auto"/>
        <w:rPr>
          <w:rFonts w:hint="eastAsia" w:ascii="宋体" w:hAnsi="宋体"/>
          <w:sz w:val="24"/>
        </w:rPr>
      </w:pPr>
      <w:r>
        <w:rPr>
          <w:rFonts w:hint="eastAsia" w:ascii="宋体" w:hAnsi="宋体"/>
          <w:sz w:val="24"/>
        </w:rPr>
      </w:r>
      <w:r/>
    </w:p>
    <w:p>
      <w:pPr>
        <w:pStyle w:val="995"/>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95"/>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995"/>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95"/>
        <w:ind w:firstLine="480"/>
        <w:spacing w:line="360" w:lineRule="auto"/>
        <w:rPr>
          <w:rFonts w:hint="eastAsia" w:ascii="宋体" w:hAnsi="宋体"/>
          <w:sz w:val="24"/>
        </w:rPr>
      </w:pPr>
      <w:r>
        <w:rPr>
          <w:rFonts w:hint="eastAsia"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备注：</w:t>
      </w:r>
      <w:r/>
    </w:p>
    <w:p>
      <w:pPr>
        <w:pStyle w:val="995"/>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995"/>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995"/>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1065"/>
        <w:ind w:firstLine="480"/>
        <w:rPr>
          <w:rFonts w:hint="eastAsia"/>
          <w:sz w:val="24"/>
        </w:rPr>
      </w:pPr>
      <w:r>
        <w:rPr>
          <w:rFonts w:hint="eastAsia"/>
          <w:sz w:val="24"/>
        </w:rPr>
      </w:r>
      <w:r/>
    </w:p>
    <w:p>
      <w:pPr>
        <w:pStyle w:val="995"/>
        <w:rPr>
          <w:rFonts w:hint="eastAsia"/>
        </w:rPr>
      </w:pPr>
      <w:r>
        <w:rPr>
          <w:rFonts w:hint="eastAsia"/>
        </w:rPr>
      </w:r>
      <w:r/>
    </w:p>
    <w:p>
      <w:pPr>
        <w:pStyle w:val="995"/>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95"/>
        <w:ind w:firstLine="645"/>
        <w:spacing w:line="560" w:lineRule="exact"/>
        <w:rPr>
          <w:rFonts w:hint="eastAsia" w:ascii="宋体" w:hAnsi="宋体"/>
          <w:sz w:val="24"/>
          <w:szCs w:val="24"/>
        </w:rPr>
      </w:pPr>
      <w:r>
        <w:rPr>
          <w:rFonts w:hint="eastAsia" w:ascii="宋体" w:hAnsi="宋体"/>
          <w:sz w:val="24"/>
        </w:rPr>
      </w:r>
      <w:r/>
    </w:p>
    <w:p>
      <w:pPr>
        <w:pStyle w:val="1078"/>
        <w:rPr>
          <w:rFonts w:hint="eastAsia" w:ascii="宋体" w:hAnsi="宋体"/>
          <w:sz w:val="24"/>
        </w:rPr>
      </w:pPr>
      <w:r>
        <w:rPr>
          <w:rFonts w:hint="eastAsia" w:ascii="宋体" w:hAnsi="宋体"/>
          <w:sz w:val="24"/>
        </w:rPr>
      </w:r>
      <w:r/>
    </w:p>
    <w:p>
      <w:pPr>
        <w:pStyle w:val="99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99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995"/>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9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99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9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9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9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9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9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9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95"/>
        <w:rPr>
          <w:rFonts w:hint="eastAsia" w:ascii="宋体" w:hAnsi="宋体"/>
          <w:sz w:val="24"/>
          <w:szCs w:val="24"/>
        </w:rPr>
      </w:pPr>
      <w:r>
        <w:rPr>
          <w:rFonts w:hint="eastAsia" w:ascii="宋体" w:hAnsi="宋体"/>
          <w:sz w:val="24"/>
          <w:szCs w:val="24"/>
        </w:rPr>
      </w:r>
      <w:r/>
    </w:p>
    <w:p>
      <w:pPr>
        <w:pStyle w:val="995"/>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95"/>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95"/>
        <w:ind w:firstLine="480"/>
        <w:spacing w:line="480" w:lineRule="exact"/>
        <w:rPr>
          <w:rFonts w:hint="eastAsia" w:ascii="宋体" w:hAnsi="宋体"/>
          <w:bCs/>
          <w:sz w:val="24"/>
          <w:szCs w:val="24"/>
        </w:rPr>
      </w:pPr>
      <w:r>
        <w:rPr>
          <w:rFonts w:hint="eastAsia" w:ascii="宋体" w:hAnsi="宋体"/>
          <w:bCs/>
          <w:sz w:val="24"/>
          <w:szCs w:val="24"/>
        </w:rPr>
      </w:r>
      <w:r/>
    </w:p>
    <w:p>
      <w:pPr>
        <w:pStyle w:val="995"/>
        <w:ind w:firstLine="480"/>
        <w:spacing w:line="480" w:lineRule="exact"/>
        <w:rPr>
          <w:rFonts w:hint="eastAsia" w:ascii="宋体" w:hAnsi="宋体"/>
          <w:bCs/>
          <w:sz w:val="24"/>
          <w:szCs w:val="24"/>
        </w:rPr>
      </w:pPr>
      <w:r>
        <w:rPr>
          <w:rFonts w:hint="eastAsia" w:ascii="宋体" w:hAnsi="宋体"/>
          <w:bCs/>
          <w:sz w:val="24"/>
          <w:szCs w:val="24"/>
        </w:rPr>
      </w:r>
      <w:r/>
    </w:p>
    <w:p>
      <w:pPr>
        <w:pStyle w:val="995"/>
        <w:ind w:firstLine="480"/>
        <w:spacing w:line="480" w:lineRule="exact"/>
        <w:rPr>
          <w:rFonts w:ascii="宋体" w:hAnsi="宋体"/>
          <w:bCs/>
          <w:sz w:val="24"/>
          <w:szCs w:val="24"/>
        </w:rPr>
      </w:pPr>
      <w:r>
        <w:rPr>
          <w:rFonts w:hint="eastAsia" w:ascii="宋体" w:hAnsi="宋体"/>
          <w:bCs/>
          <w:sz w:val="24"/>
          <w:szCs w:val="24"/>
        </w:rPr>
        <w:t xml:space="preserve">相关说</w:t>
      </w:r>
      <w:r>
        <w:rPr>
          <w:rFonts w:hint="eastAsia" w:ascii="宋体" w:hAnsi="宋体"/>
          <w:bCs/>
          <w:sz w:val="24"/>
          <w:szCs w:val="24"/>
        </w:rPr>
        <w:t xml:space="preserve">明：</w:t>
      </w:r>
      <w:r>
        <w:rPr>
          <w:rFonts w:ascii="宋体" w:hAnsi="宋体"/>
          <w:bCs/>
          <w:sz w:val="24"/>
          <w:szCs w:val="24"/>
        </w:rPr>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995"/>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14"/>
      <w:headerReference w:type="first" r:id="rId15"/>
      <w:footerReference w:type="default" r:id="rId21"/>
      <w:footerReference w:type="first" r:id="rId2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rPr>
        <w:rStyle w:val="1069"/>
      </w:rPr>
    </w:r>
    <w:r/>
  </w:p>
  <w:p>
    <w:pPr>
      <w:pStyle w:val="10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fldSimple w:instr="PAGE \* MERGEFORMAT">
      <w:r>
        <w:t xml:space="preserve">1</w:t>
      </w:r>
    </w:fldSimple>
    <w:r/>
    <w:r/>
  </w:p>
  <w:p>
    <w:pPr>
      <w:pStyle w:val="85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lear" w:pos="4153" w:leader="none"/>
        <w:tab w:val="center" w:pos="487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pPr>
                          <w:r>
                            <w:fldChar w:fldCharType="begin"/>
                          </w:r>
                          <w:r>
                            <w:instrText xml:space="preserve"> PAGE  \* MERGEFORMAT </w:instrText>
                          </w:r>
                          <w:r>
                            <w:fldChar w:fldCharType="separate"/>
                          </w:r>
                          <w:r>
                            <w:t xml:space="preserve">１</w:t>
                          </w:r>
                          <w:r>
                            <w:fldChar w:fldCharType="end"/>
                          </w:r>
                          <w:r/>
                        </w:p>
                        <w:p>
                          <w:pPr>
                            <w:pStyle w:val="99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pPr>
                    <w:r>
                      <w:fldChar w:fldCharType="begin"/>
                    </w:r>
                    <w:r>
                      <w:instrText xml:space="preserve"> PAGE  \* MERGEFORMAT </w:instrText>
                    </w:r>
                    <w:r>
                      <w:fldChar w:fldCharType="separate"/>
                    </w:r>
                    <w:r>
                      <w:t xml:space="preserve">１</w:t>
                    </w:r>
                    <w:r>
                      <w:fldChar w:fldCharType="end"/>
                    </w:r>
                    <w:r/>
                  </w:p>
                  <w:p>
                    <w:pPr>
                      <w:pStyle w:val="99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95"/>
        <w:ind w:left="1440" w:hanging="360"/>
      </w:pPr>
      <w:rPr>
        <w:rFonts w:ascii="Courier New" w:hAnsi="Courier New" w:eastAsia="Courier New" w:cs="Courier New"/>
      </w:rPr>
    </w:lvl>
    <w:lvl w:ilvl="2">
      <w:start w:val="1"/>
      <w:numFmt w:val="bullet"/>
      <w:isLgl w:val="false"/>
      <w:suff w:val="tab"/>
      <w:lvlText w:val="§"/>
      <w:lvlJc w:val="left"/>
      <w:pPr>
        <w:pStyle w:val="995"/>
        <w:ind w:left="2160" w:hanging="360"/>
      </w:pPr>
      <w:rPr>
        <w:rFonts w:ascii="Wingdings" w:hAnsi="Wingdings" w:eastAsia="Wingdings" w:cs="Wingdings"/>
      </w:rPr>
    </w:lvl>
    <w:lvl w:ilvl="3">
      <w:start w:val="1"/>
      <w:numFmt w:val="bullet"/>
      <w:isLgl w:val="false"/>
      <w:suff w:val="tab"/>
      <w:lvlText w:val="·"/>
      <w:lvlJc w:val="left"/>
      <w:pPr>
        <w:pStyle w:val="995"/>
        <w:ind w:left="2880" w:hanging="360"/>
      </w:pPr>
      <w:rPr>
        <w:rFonts w:ascii="Symbol" w:hAnsi="Symbol" w:eastAsia="Symbol" w:cs="Symbol"/>
      </w:rPr>
    </w:lvl>
    <w:lvl w:ilvl="4">
      <w:start w:val="1"/>
      <w:numFmt w:val="bullet"/>
      <w:isLgl w:val="false"/>
      <w:suff w:val="tab"/>
      <w:lvlText w:val="o"/>
      <w:lvlJc w:val="left"/>
      <w:pPr>
        <w:pStyle w:val="995"/>
        <w:ind w:left="3600" w:hanging="360"/>
      </w:pPr>
      <w:rPr>
        <w:rFonts w:ascii="Courier New" w:hAnsi="Courier New" w:eastAsia="Courier New" w:cs="Courier New"/>
      </w:rPr>
    </w:lvl>
    <w:lvl w:ilvl="5">
      <w:start w:val="1"/>
      <w:numFmt w:val="bullet"/>
      <w:isLgl w:val="false"/>
      <w:suff w:val="tab"/>
      <w:lvlText w:val="§"/>
      <w:lvlJc w:val="left"/>
      <w:pPr>
        <w:pStyle w:val="995"/>
        <w:ind w:left="4320" w:hanging="360"/>
      </w:pPr>
      <w:rPr>
        <w:rFonts w:ascii="Wingdings" w:hAnsi="Wingdings" w:eastAsia="Wingdings" w:cs="Wingdings"/>
      </w:rPr>
    </w:lvl>
    <w:lvl w:ilvl="6">
      <w:start w:val="1"/>
      <w:numFmt w:val="bullet"/>
      <w:isLgl w:val="false"/>
      <w:suff w:val="tab"/>
      <w:lvlText w:val="·"/>
      <w:lvlJc w:val="left"/>
      <w:pPr>
        <w:pStyle w:val="995"/>
        <w:ind w:left="5040" w:hanging="360"/>
      </w:pPr>
      <w:rPr>
        <w:rFonts w:ascii="Symbol" w:hAnsi="Symbol" w:eastAsia="Symbol" w:cs="Symbol"/>
      </w:rPr>
    </w:lvl>
    <w:lvl w:ilvl="7">
      <w:start w:val="1"/>
      <w:numFmt w:val="bullet"/>
      <w:isLgl w:val="false"/>
      <w:suff w:val="tab"/>
      <w:lvlText w:val="o"/>
      <w:lvlJc w:val="left"/>
      <w:pPr>
        <w:pStyle w:val="995"/>
        <w:ind w:left="5760" w:hanging="360"/>
      </w:pPr>
      <w:rPr>
        <w:rFonts w:ascii="Courier New" w:hAnsi="Courier New" w:eastAsia="Courier New" w:cs="Courier New"/>
      </w:rPr>
    </w:lvl>
    <w:lvl w:ilvl="8">
      <w:start w:val="1"/>
      <w:numFmt w:val="bullet"/>
      <w:isLgl w:val="false"/>
      <w:suff w:val="tab"/>
      <w:lvlText w:val="§"/>
      <w:lvlJc w:val="left"/>
      <w:pPr>
        <w:pStyle w:val="995"/>
        <w:ind w:left="6480" w:hanging="360"/>
      </w:pPr>
      <w:rPr>
        <w:rFonts w:ascii="Wingdings" w:hAnsi="Wingdings" w:eastAsia="Wingdings" w:cs="Wingdings"/>
      </w:rPr>
    </w:lvl>
  </w:abstractNum>
  <w:abstractNum w:abstractNumId="1">
    <w:multiLevelType w:val="hybridMultilevel"/>
    <w:lvl w:ilvl="0">
      <w:start w:val="1"/>
      <w:numFmt w:val="upperLetter"/>
      <w:pStyle w:val="1082"/>
      <w:isLgl w:val="false"/>
      <w:suff w:val="tab"/>
      <w:lvlText w:val="附录%1."/>
      <w:lvlJc w:val="left"/>
      <w:pPr>
        <w:pStyle w:val="9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9"/>
      <w:isLgl w:val="false"/>
      <w:suff w:val="tab"/>
      <w:lvlText w:val="%1."/>
      <w:lvlJc w:val="left"/>
      <w:pPr>
        <w:pStyle w:val="995"/>
        <w:ind w:left="709" w:hanging="709"/>
        <w:tabs>
          <w:tab w:val="num" w:pos="709" w:leader="none"/>
        </w:tabs>
      </w:pPr>
      <w:rPr>
        <w:rFonts w:hint="eastAsia"/>
      </w:rPr>
    </w:lvl>
    <w:lvl w:ilvl="1">
      <w:start w:val="1"/>
      <w:numFmt w:val="decimal"/>
      <w:isLgl w:val="false"/>
      <w:suff w:val="tab"/>
      <w:lvlText w:val="%1.%2"/>
      <w:lvlJc w:val="left"/>
      <w:pPr>
        <w:pStyle w:val="995"/>
        <w:ind w:left="709" w:hanging="709"/>
        <w:tabs>
          <w:tab w:val="num" w:pos="709" w:leader="none"/>
        </w:tabs>
      </w:pPr>
      <w:rPr>
        <w:rFonts w:hint="eastAsia"/>
      </w:rPr>
    </w:lvl>
    <w:lvl w:ilvl="2">
      <w:start w:val="1"/>
      <w:numFmt w:val="decimal"/>
      <w:isLgl w:val="false"/>
      <w:suff w:val="tab"/>
      <w:lvlText w:val="%1.%2.%3."/>
      <w:lvlJc w:val="left"/>
      <w:pPr>
        <w:pStyle w:val="995"/>
        <w:ind w:left="425" w:hanging="425"/>
        <w:tabs>
          <w:tab w:val="num" w:pos="425" w:leader="none"/>
        </w:tabs>
      </w:pPr>
      <w:rPr>
        <w:rFonts w:hint="eastAsia"/>
      </w:rPr>
    </w:lvl>
    <w:lvl w:ilvl="3">
      <w:start w:val="1"/>
      <w:numFmt w:val="decimal"/>
      <w:isLgl w:val="false"/>
      <w:suff w:val="tab"/>
      <w:lvlText w:val="%1.%2.%3.%4."/>
      <w:lvlJc w:val="left"/>
      <w:pPr>
        <w:pStyle w:val="995"/>
        <w:ind w:left="851" w:hanging="851"/>
        <w:tabs>
          <w:tab w:val="num" w:pos="851" w:leader="none"/>
        </w:tabs>
      </w:pPr>
      <w:rPr>
        <w:rFonts w:hint="eastAsia"/>
      </w:rPr>
    </w:lvl>
    <w:lvl w:ilvl="4">
      <w:start w:val="1"/>
      <w:numFmt w:val="decimal"/>
      <w:isLgl w:val="false"/>
      <w:suff w:val="tab"/>
      <w:lvlText w:val="%1.%2.%3.%4.%5."/>
      <w:lvlJc w:val="left"/>
      <w:pPr>
        <w:pStyle w:val="995"/>
        <w:ind w:left="992" w:hanging="992"/>
        <w:tabs>
          <w:tab w:val="num" w:pos="992" w:leader="none"/>
        </w:tabs>
      </w:pPr>
      <w:rPr>
        <w:rFonts w:hint="eastAsia"/>
      </w:rPr>
    </w:lvl>
    <w:lvl w:ilvl="5">
      <w:start w:val="1"/>
      <w:numFmt w:val="decimal"/>
      <w:isLgl w:val="false"/>
      <w:suff w:val="tab"/>
      <w:lvlText w:val="%1.%2.%3.%4.%5.%6."/>
      <w:lvlJc w:val="left"/>
      <w:pPr>
        <w:pStyle w:val="995"/>
        <w:ind w:left="1134" w:hanging="1134"/>
        <w:tabs>
          <w:tab w:val="num" w:pos="1134" w:leader="none"/>
        </w:tabs>
      </w:pPr>
      <w:rPr>
        <w:rFonts w:hint="eastAsia"/>
      </w:rPr>
    </w:lvl>
    <w:lvl w:ilvl="6">
      <w:start w:val="1"/>
      <w:numFmt w:val="decimal"/>
      <w:isLgl w:val="false"/>
      <w:suff w:val="tab"/>
      <w:lvlText w:val="%1.%2.%3.%4.%5.%6.%7."/>
      <w:lvlJc w:val="left"/>
      <w:pPr>
        <w:pStyle w:val="995"/>
        <w:ind w:left="1276" w:hanging="1276"/>
        <w:tabs>
          <w:tab w:val="num" w:pos="1276" w:leader="none"/>
        </w:tabs>
      </w:pPr>
      <w:rPr>
        <w:rFonts w:hint="eastAsia"/>
      </w:rPr>
    </w:lvl>
    <w:lvl w:ilvl="7">
      <w:start w:val="1"/>
      <w:numFmt w:val="decimal"/>
      <w:isLgl w:val="false"/>
      <w:suff w:val="tab"/>
      <w:lvlText w:val="%1.%2.%3.%4.%5.%6.%7.%8."/>
      <w:lvlJc w:val="left"/>
      <w:pPr>
        <w:pStyle w:val="995"/>
        <w:ind w:left="1418" w:hanging="1418"/>
        <w:tabs>
          <w:tab w:val="num" w:pos="1418" w:leader="none"/>
        </w:tabs>
      </w:pPr>
      <w:rPr>
        <w:rFonts w:hint="eastAsia"/>
      </w:rPr>
    </w:lvl>
    <w:lvl w:ilvl="8">
      <w:start w:val="1"/>
      <w:numFmt w:val="decimal"/>
      <w:isLgl w:val="false"/>
      <w:suff w:val="tab"/>
      <w:lvlText w:val="%1.%2.%3.%4.%5.%6.%7.%8.%9."/>
      <w:lvlJc w:val="left"/>
      <w:pPr>
        <w:pStyle w:val="99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95"/>
        <w:ind w:left="0" w:firstLine="0"/>
      </w:pPr>
      <w:rPr>
        <w:rFonts w:hint="eastAsia"/>
      </w:rPr>
    </w:lvl>
    <w:lvl w:ilvl="1">
      <w:start w:val="1"/>
      <w:numFmt w:val="decimal"/>
      <w:isLgl w:val="false"/>
      <w:suff w:val="nothing"/>
      <w:lvlText w:val="%2、"/>
      <w:lvlJc w:val="left"/>
      <w:pPr>
        <w:pStyle w:val="995"/>
        <w:ind w:left="0" w:firstLine="0"/>
      </w:pPr>
      <w:rPr>
        <w:rFonts w:hint="eastAsia"/>
      </w:rPr>
    </w:lvl>
    <w:lvl w:ilvl="2">
      <w:start w:val="1"/>
      <w:numFmt w:val="decimal"/>
      <w:isLgl w:val="false"/>
      <w:suff w:val="nothing"/>
      <w:lvlText w:val="%2.%3 "/>
      <w:lvlJc w:val="left"/>
      <w:pPr>
        <w:pStyle w:val="995"/>
        <w:ind w:left="0" w:firstLine="0"/>
      </w:pPr>
      <w:rPr>
        <w:rFonts w:hint="eastAsia"/>
      </w:rPr>
    </w:lvl>
    <w:lvl w:ilvl="3">
      <w:start w:val="1"/>
      <w:numFmt w:val="decimal"/>
      <w:isLgl w:val="false"/>
      <w:suff w:val="nothing"/>
      <w:lvlText w:val="%2.%3.%4 "/>
      <w:lvlJc w:val="left"/>
      <w:pPr>
        <w:pStyle w:val="995"/>
        <w:ind w:left="0" w:firstLine="0"/>
      </w:pPr>
      <w:rPr>
        <w:rFonts w:hint="eastAsia"/>
      </w:rPr>
    </w:lvl>
    <w:lvl w:ilvl="4">
      <w:start w:val="1"/>
      <w:numFmt w:val="decimal"/>
      <w:isLgl w:val="false"/>
      <w:suff w:val="nothing"/>
      <w:lvlText w:val="%2.%3.%4.%5 "/>
      <w:lvlJc w:val="left"/>
      <w:pPr>
        <w:pStyle w:val="995"/>
        <w:ind w:left="0" w:firstLine="0"/>
      </w:pPr>
      <w:rPr>
        <w:rFonts w:hint="eastAsia"/>
      </w:rPr>
    </w:lvl>
    <w:lvl w:ilvl="5">
      <w:start w:val="1"/>
      <w:numFmt w:val="decimal"/>
      <w:pStyle w:val="1001"/>
      <w:isLgl w:val="false"/>
      <w:suff w:val="nothing"/>
      <w:lvlText w:val=""/>
      <w:lvlJc w:val="left"/>
      <w:pPr>
        <w:pStyle w:val="995"/>
        <w:ind w:left="0" w:firstLine="0"/>
      </w:pPr>
      <w:rPr>
        <w:rFonts w:hint="eastAsia"/>
      </w:rPr>
    </w:lvl>
    <w:lvl w:ilvl="6">
      <w:start w:val="1"/>
      <w:numFmt w:val="decimal"/>
      <w:pStyle w:val="1002"/>
      <w:isLgl w:val="false"/>
      <w:suff w:val="nothing"/>
      <w:lvlText w:val=""/>
      <w:lvlJc w:val="left"/>
      <w:pPr>
        <w:pStyle w:val="995"/>
        <w:ind w:left="0" w:firstLine="0"/>
      </w:pPr>
      <w:rPr>
        <w:rFonts w:hint="eastAsia"/>
      </w:rPr>
    </w:lvl>
    <w:lvl w:ilvl="7">
      <w:start w:val="1"/>
      <w:numFmt w:val="decimal"/>
      <w:pStyle w:val="1003"/>
      <w:isLgl w:val="false"/>
      <w:suff w:val="nothing"/>
      <w:lvlText w:val=""/>
      <w:lvlJc w:val="left"/>
      <w:pPr>
        <w:pStyle w:val="995"/>
        <w:ind w:left="0" w:firstLine="0"/>
      </w:pPr>
      <w:rPr>
        <w:rFonts w:hint="eastAsia"/>
      </w:rPr>
    </w:lvl>
    <w:lvl w:ilvl="8">
      <w:start w:val="1"/>
      <w:numFmt w:val="decimal"/>
      <w:pStyle w:val="1004"/>
      <w:isLgl w:val="false"/>
      <w:suff w:val="nothing"/>
      <w:lvlText w:val=""/>
      <w:lvlJc w:val="left"/>
      <w:pPr>
        <w:pStyle w:val="995"/>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name w:val="Heading 1"/>
    <w:basedOn w:val="995"/>
    <w:next w:val="995"/>
    <w:link w:val="827"/>
    <w:uiPriority w:val="9"/>
    <w:qFormat/>
    <w:pPr>
      <w:keepLines/>
      <w:keepNext/>
      <w:spacing w:before="480" w:after="200"/>
      <w:outlineLvl w:val="0"/>
    </w:pPr>
    <w:rPr>
      <w:rFonts w:ascii="Arial" w:hAnsi="Arial" w:eastAsia="Arial" w:cs="Arial"/>
      <w:sz w:val="40"/>
      <w:szCs w:val="40"/>
    </w:rPr>
  </w:style>
  <w:style w:type="character" w:styleId="827">
    <w:name w:val="Heading 1 Char"/>
    <w:link w:val="826"/>
    <w:uiPriority w:val="9"/>
    <w:rPr>
      <w:rFonts w:ascii="Arial" w:hAnsi="Arial" w:eastAsia="Arial" w:cs="Arial"/>
      <w:sz w:val="40"/>
      <w:szCs w:val="40"/>
    </w:rPr>
  </w:style>
  <w:style w:type="paragraph" w:styleId="828">
    <w:name w:val="Heading 2"/>
    <w:basedOn w:val="995"/>
    <w:next w:val="995"/>
    <w:link w:val="829"/>
    <w:uiPriority w:val="9"/>
    <w:unhideWhenUsed/>
    <w:qFormat/>
    <w:pPr>
      <w:keepLines/>
      <w:keepNext/>
      <w:spacing w:before="360" w:after="200"/>
      <w:outlineLvl w:val="1"/>
    </w:pPr>
    <w:rPr>
      <w:rFonts w:ascii="Arial" w:hAnsi="Arial" w:eastAsia="Arial" w:cs="Arial"/>
      <w:sz w:val="34"/>
    </w:rPr>
  </w:style>
  <w:style w:type="character" w:styleId="829">
    <w:name w:val="Heading 2 Char"/>
    <w:link w:val="828"/>
    <w:uiPriority w:val="9"/>
    <w:rPr>
      <w:rFonts w:ascii="Arial" w:hAnsi="Arial" w:eastAsia="Arial" w:cs="Arial"/>
      <w:sz w:val="34"/>
    </w:rPr>
  </w:style>
  <w:style w:type="paragraph" w:styleId="830">
    <w:name w:val="Heading 3"/>
    <w:basedOn w:val="995"/>
    <w:next w:val="995"/>
    <w:link w:val="831"/>
    <w:uiPriority w:val="9"/>
    <w:unhideWhenUsed/>
    <w:qFormat/>
    <w:pPr>
      <w:keepLines/>
      <w:keepNext/>
      <w:spacing w:before="320" w:after="200"/>
      <w:outlineLvl w:val="2"/>
    </w:pPr>
    <w:rPr>
      <w:rFonts w:ascii="Arial" w:hAnsi="Arial" w:eastAsia="Arial" w:cs="Arial"/>
      <w:sz w:val="30"/>
      <w:szCs w:val="30"/>
    </w:rPr>
  </w:style>
  <w:style w:type="character" w:styleId="831">
    <w:name w:val="Heading 3 Char"/>
    <w:link w:val="830"/>
    <w:uiPriority w:val="9"/>
    <w:rPr>
      <w:rFonts w:ascii="Arial" w:hAnsi="Arial" w:eastAsia="Arial" w:cs="Arial"/>
      <w:sz w:val="30"/>
      <w:szCs w:val="30"/>
    </w:rPr>
  </w:style>
  <w:style w:type="paragraph" w:styleId="832">
    <w:name w:val="Heading 4"/>
    <w:basedOn w:val="995"/>
    <w:next w:val="995"/>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link w:val="832"/>
    <w:uiPriority w:val="9"/>
    <w:rPr>
      <w:rFonts w:ascii="Arial" w:hAnsi="Arial" w:eastAsia="Arial" w:cs="Arial"/>
      <w:b/>
      <w:bCs/>
      <w:sz w:val="26"/>
      <w:szCs w:val="26"/>
    </w:rPr>
  </w:style>
  <w:style w:type="paragraph" w:styleId="834">
    <w:name w:val="Heading 5"/>
    <w:basedOn w:val="995"/>
    <w:next w:val="995"/>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link w:val="834"/>
    <w:uiPriority w:val="9"/>
    <w:rPr>
      <w:rFonts w:ascii="Arial" w:hAnsi="Arial" w:eastAsia="Arial" w:cs="Arial"/>
      <w:b/>
      <w:bCs/>
      <w:sz w:val="24"/>
      <w:szCs w:val="24"/>
    </w:rPr>
  </w:style>
  <w:style w:type="paragraph" w:styleId="836">
    <w:name w:val="Heading 6"/>
    <w:basedOn w:val="995"/>
    <w:next w:val="995"/>
    <w:link w:val="837"/>
    <w:uiPriority w:val="9"/>
    <w:unhideWhenUsed/>
    <w:qFormat/>
    <w:pPr>
      <w:keepLines/>
      <w:keepNext/>
      <w:spacing w:before="320" w:after="200"/>
      <w:outlineLvl w:val="5"/>
    </w:pPr>
    <w:rPr>
      <w:rFonts w:ascii="Arial" w:hAnsi="Arial" w:eastAsia="Arial" w:cs="Arial"/>
      <w:b/>
      <w:bCs/>
      <w:sz w:val="22"/>
      <w:szCs w:val="22"/>
    </w:rPr>
  </w:style>
  <w:style w:type="character" w:styleId="837">
    <w:name w:val="Heading 6 Char"/>
    <w:link w:val="836"/>
    <w:uiPriority w:val="9"/>
    <w:rPr>
      <w:rFonts w:ascii="Arial" w:hAnsi="Arial" w:eastAsia="Arial" w:cs="Arial"/>
      <w:b/>
      <w:bCs/>
      <w:sz w:val="22"/>
      <w:szCs w:val="22"/>
    </w:rPr>
  </w:style>
  <w:style w:type="paragraph" w:styleId="838">
    <w:name w:val="Heading 7"/>
    <w:basedOn w:val="995"/>
    <w:next w:val="995"/>
    <w:link w:val="839"/>
    <w:uiPriority w:val="9"/>
    <w:unhideWhenUsed/>
    <w:qFormat/>
    <w:pPr>
      <w:keepLines/>
      <w:keepNext/>
      <w:spacing w:before="320" w:after="200"/>
      <w:outlineLvl w:val="6"/>
    </w:pPr>
    <w:rPr>
      <w:rFonts w:ascii="Arial" w:hAnsi="Arial" w:eastAsia="Arial" w:cs="Arial"/>
      <w:b/>
      <w:bCs/>
      <w:i/>
      <w:iCs/>
      <w:sz w:val="22"/>
      <w:szCs w:val="22"/>
    </w:rPr>
  </w:style>
  <w:style w:type="character" w:styleId="839">
    <w:name w:val="Heading 7 Char"/>
    <w:link w:val="838"/>
    <w:uiPriority w:val="9"/>
    <w:rPr>
      <w:rFonts w:ascii="Arial" w:hAnsi="Arial" w:eastAsia="Arial" w:cs="Arial"/>
      <w:b/>
      <w:bCs/>
      <w:i/>
      <w:iCs/>
      <w:sz w:val="22"/>
      <w:szCs w:val="22"/>
    </w:rPr>
  </w:style>
  <w:style w:type="paragraph" w:styleId="840">
    <w:name w:val="Heading 8"/>
    <w:basedOn w:val="995"/>
    <w:next w:val="995"/>
    <w:link w:val="841"/>
    <w:uiPriority w:val="9"/>
    <w:unhideWhenUsed/>
    <w:qFormat/>
    <w:pPr>
      <w:keepLines/>
      <w:keepNext/>
      <w:spacing w:before="320" w:after="200"/>
      <w:outlineLvl w:val="7"/>
    </w:pPr>
    <w:rPr>
      <w:rFonts w:ascii="Arial" w:hAnsi="Arial" w:eastAsia="Arial" w:cs="Arial"/>
      <w:i/>
      <w:iCs/>
      <w:sz w:val="22"/>
      <w:szCs w:val="22"/>
    </w:rPr>
  </w:style>
  <w:style w:type="character" w:styleId="841">
    <w:name w:val="Heading 8 Char"/>
    <w:link w:val="840"/>
    <w:uiPriority w:val="9"/>
    <w:rPr>
      <w:rFonts w:ascii="Arial" w:hAnsi="Arial" w:eastAsia="Arial" w:cs="Arial"/>
      <w:i/>
      <w:iCs/>
      <w:sz w:val="22"/>
      <w:szCs w:val="22"/>
    </w:rPr>
  </w:style>
  <w:style w:type="paragraph" w:styleId="842">
    <w:name w:val="Heading 9"/>
    <w:basedOn w:val="995"/>
    <w:next w:val="995"/>
    <w:link w:val="843"/>
    <w:uiPriority w:val="9"/>
    <w:unhideWhenUsed/>
    <w:qFormat/>
    <w:pPr>
      <w:keepLines/>
      <w:keepNext/>
      <w:spacing w:before="320" w:after="200"/>
      <w:outlineLvl w:val="8"/>
    </w:pPr>
    <w:rPr>
      <w:rFonts w:ascii="Arial" w:hAnsi="Arial" w:eastAsia="Arial" w:cs="Arial"/>
      <w:i/>
      <w:iCs/>
      <w:sz w:val="21"/>
      <w:szCs w:val="21"/>
    </w:rPr>
  </w:style>
  <w:style w:type="character" w:styleId="843">
    <w:name w:val="Heading 9 Char"/>
    <w:link w:val="842"/>
    <w:uiPriority w:val="9"/>
    <w:rPr>
      <w:rFonts w:ascii="Arial" w:hAnsi="Arial" w:eastAsia="Arial" w:cs="Arial"/>
      <w:i/>
      <w:iCs/>
      <w:sz w:val="21"/>
      <w:szCs w:val="21"/>
    </w:rPr>
  </w:style>
  <w:style w:type="paragraph" w:styleId="844">
    <w:name w:val="List Paragraph"/>
    <w:basedOn w:val="995"/>
    <w:uiPriority w:val="34"/>
    <w:qFormat/>
    <w:pPr>
      <w:contextualSpacing/>
      <w:ind w:left="720"/>
    </w:pPr>
  </w:style>
  <w:style w:type="paragraph" w:styleId="845">
    <w:name w:val="No Spacing"/>
    <w:uiPriority w:val="1"/>
    <w:qFormat/>
    <w:pPr>
      <w:spacing w:before="0" w:after="0" w:line="240" w:lineRule="auto"/>
    </w:pPr>
  </w:style>
  <w:style w:type="paragraph" w:styleId="846">
    <w:name w:val="Title"/>
    <w:basedOn w:val="995"/>
    <w:next w:val="995"/>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995"/>
    <w:next w:val="995"/>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995"/>
    <w:next w:val="995"/>
    <w:link w:val="851"/>
    <w:uiPriority w:val="29"/>
    <w:qFormat/>
    <w:pPr>
      <w:ind w:left="720" w:right="720"/>
    </w:pPr>
    <w:rPr>
      <w:i/>
    </w:rPr>
  </w:style>
  <w:style w:type="character" w:styleId="851">
    <w:name w:val="Quote Char"/>
    <w:link w:val="850"/>
    <w:uiPriority w:val="29"/>
    <w:rPr>
      <w:i/>
    </w:rPr>
  </w:style>
  <w:style w:type="paragraph" w:styleId="852">
    <w:name w:val="Intense Quote"/>
    <w:basedOn w:val="995"/>
    <w:next w:val="995"/>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995"/>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995"/>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995"/>
    <w:next w:val="995"/>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995"/>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995"/>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995"/>
    <w:link w:val="995"/>
    <w:qFormat/>
    <w:pPr>
      <w:jc w:val="both"/>
      <w:widowControl w:val="off"/>
    </w:pPr>
    <w:rPr>
      <w:sz w:val="21"/>
      <w:szCs w:val="21"/>
      <w:lang w:val="en-US" w:eastAsia="zh-CN" w:bidi="ar-SA"/>
    </w:rPr>
  </w:style>
  <w:style w:type="paragraph" w:styleId="996">
    <w:name w:val="标题 1"/>
    <w:basedOn w:val="995"/>
    <w:next w:val="995"/>
    <w:link w:val="1008"/>
    <w:qFormat/>
    <w:pPr>
      <w:jc w:val="center"/>
      <w:keepNext/>
      <w:outlineLvl w:val="0"/>
    </w:pPr>
    <w:rPr>
      <w:rFonts w:ascii="楷体_GB2312" w:eastAsia="楷体_GB2312"/>
      <w:sz w:val="28"/>
      <w:szCs w:val="28"/>
    </w:rPr>
  </w:style>
  <w:style w:type="paragraph" w:styleId="997">
    <w:name w:val="标题 2"/>
    <w:basedOn w:val="995"/>
    <w:next w:val="1010"/>
    <w:link w:val="1009"/>
    <w:qFormat/>
    <w:pPr>
      <w:jc w:val="center"/>
      <w:keepLines/>
      <w:keepNext/>
      <w:spacing w:before="260" w:after="260" w:line="416" w:lineRule="auto"/>
      <w:outlineLvl w:val="1"/>
    </w:pPr>
    <w:rPr>
      <w:rFonts w:ascii="Arial" w:hAnsi="Arial" w:eastAsia="幼圆" w:cs="Arial"/>
      <w:b/>
      <w:bCs/>
      <w:sz w:val="44"/>
      <w:szCs w:val="44"/>
    </w:rPr>
  </w:style>
  <w:style w:type="paragraph" w:styleId="998">
    <w:name w:val="标题 3"/>
    <w:basedOn w:val="995"/>
    <w:next w:val="1010"/>
    <w:link w:val="1012"/>
    <w:qFormat/>
    <w:pPr>
      <w:keepLines/>
      <w:keepNext/>
      <w:spacing w:before="260" w:after="260" w:line="416" w:lineRule="auto"/>
      <w:outlineLvl w:val="2"/>
    </w:pPr>
    <w:rPr>
      <w:b/>
      <w:bCs/>
      <w:sz w:val="32"/>
      <w:szCs w:val="32"/>
    </w:rPr>
  </w:style>
  <w:style w:type="paragraph" w:styleId="999">
    <w:name w:val="标题 4"/>
    <w:basedOn w:val="995"/>
    <w:next w:val="1010"/>
    <w:link w:val="1013"/>
    <w:qFormat/>
    <w:pPr>
      <w:keepLines/>
      <w:keepNext/>
      <w:spacing w:before="280" w:after="290" w:line="376" w:lineRule="auto"/>
      <w:outlineLvl w:val="3"/>
    </w:pPr>
    <w:rPr>
      <w:rFonts w:ascii="Arial" w:hAnsi="Arial" w:eastAsia="黑体" w:cs="Arial"/>
      <w:b/>
      <w:bCs/>
      <w:sz w:val="28"/>
      <w:szCs w:val="28"/>
    </w:rPr>
  </w:style>
  <w:style w:type="paragraph" w:styleId="1000">
    <w:name w:val="标题 5"/>
    <w:basedOn w:val="995"/>
    <w:next w:val="1010"/>
    <w:link w:val="1014"/>
    <w:qFormat/>
    <w:pPr>
      <w:keepNext/>
      <w:outlineLvl w:val="4"/>
    </w:pPr>
    <w:rPr>
      <w:rFonts w:ascii="宋体"/>
      <w:color w:val="000000"/>
      <w:sz w:val="28"/>
      <w:szCs w:val="28"/>
    </w:rPr>
  </w:style>
  <w:style w:type="paragraph" w:styleId="1001">
    <w:name w:val="标题 6"/>
    <w:basedOn w:val="995"/>
    <w:next w:val="995"/>
    <w:link w:val="1015"/>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2">
    <w:name w:val="标题 7"/>
    <w:basedOn w:val="995"/>
    <w:next w:val="995"/>
    <w:link w:val="1016"/>
    <w:qFormat/>
    <w:pPr>
      <w:numPr>
        <w:ilvl w:val="6"/>
        <w:numId w:val="1"/>
      </w:numPr>
      <w:keepLines/>
      <w:keepNext/>
      <w:spacing w:before="240" w:after="64" w:line="320" w:lineRule="auto"/>
      <w:outlineLvl w:val="6"/>
    </w:pPr>
    <w:rPr>
      <w:b/>
      <w:bCs/>
      <w:sz w:val="24"/>
      <w:szCs w:val="24"/>
    </w:rPr>
  </w:style>
  <w:style w:type="paragraph" w:styleId="1003">
    <w:name w:val="标题 8"/>
    <w:basedOn w:val="995"/>
    <w:next w:val="995"/>
    <w:link w:val="1017"/>
    <w:qFormat/>
    <w:pPr>
      <w:numPr>
        <w:ilvl w:val="7"/>
        <w:numId w:val="1"/>
      </w:numPr>
      <w:keepLines/>
      <w:keepNext/>
      <w:spacing w:before="240" w:after="64" w:line="320" w:lineRule="auto"/>
      <w:outlineLvl w:val="7"/>
    </w:pPr>
    <w:rPr>
      <w:rFonts w:ascii="Arial" w:hAnsi="Arial" w:eastAsia="黑体"/>
      <w:sz w:val="24"/>
      <w:szCs w:val="24"/>
    </w:rPr>
  </w:style>
  <w:style w:type="paragraph" w:styleId="1004">
    <w:name w:val="标题 9"/>
    <w:basedOn w:val="995"/>
    <w:next w:val="995"/>
    <w:link w:val="1018"/>
    <w:qFormat/>
    <w:pPr>
      <w:numPr>
        <w:ilvl w:val="8"/>
        <w:numId w:val="1"/>
      </w:numPr>
      <w:keepLines/>
      <w:keepNext/>
      <w:spacing w:before="240" w:after="64" w:line="320" w:lineRule="auto"/>
      <w:outlineLvl w:val="8"/>
    </w:pPr>
    <w:rPr>
      <w:rFonts w:ascii="Arial" w:hAnsi="Arial" w:eastAsia="黑体"/>
    </w:rPr>
  </w:style>
  <w:style w:type="character" w:styleId="1005">
    <w:name w:val="默认段落字体"/>
    <w:next w:val="1005"/>
    <w:link w:val="995"/>
    <w:uiPriority w:val="1"/>
    <w:unhideWhenUsed/>
  </w:style>
  <w:style w:type="table" w:styleId="1006">
    <w:name w:val="普通表格"/>
    <w:next w:val="1006"/>
    <w:link w:val="995"/>
    <w:uiPriority w:val="99"/>
    <w:unhideWhenUsed/>
    <w:tblPr/>
  </w:style>
  <w:style w:type="numbering" w:styleId="1007">
    <w:name w:val="无列表"/>
    <w:next w:val="1007"/>
    <w:link w:val="995"/>
    <w:uiPriority w:val="99"/>
    <w:semiHidden/>
    <w:unhideWhenUsed/>
  </w:style>
  <w:style w:type="character" w:styleId="1008">
    <w:name w:val="标题 1 字符"/>
    <w:next w:val="1008"/>
    <w:link w:val="996"/>
    <w:rPr>
      <w:rFonts w:ascii="楷体_GB2312" w:hAnsi="Times New Roman" w:eastAsia="楷体_GB2312" w:cs="Times New Roman"/>
      <w:sz w:val="28"/>
      <w:szCs w:val="28"/>
    </w:rPr>
  </w:style>
  <w:style w:type="character" w:styleId="1009">
    <w:name w:val="标题 2 字符"/>
    <w:next w:val="1009"/>
    <w:link w:val="997"/>
    <w:rPr>
      <w:rFonts w:ascii="Arial" w:hAnsi="Arial" w:eastAsia="幼圆" w:cs="Arial"/>
      <w:b/>
      <w:bCs/>
      <w:sz w:val="44"/>
      <w:szCs w:val="44"/>
    </w:rPr>
  </w:style>
  <w:style w:type="paragraph" w:styleId="1010">
    <w:name w:val="正文缩进"/>
    <w:basedOn w:val="995"/>
    <w:next w:val="1010"/>
    <w:link w:val="1011"/>
    <w:pPr>
      <w:ind w:firstLine="420"/>
    </w:pPr>
  </w:style>
  <w:style w:type="character" w:styleId="1011">
    <w:name w:val="正文缩进 字符"/>
    <w:next w:val="1011"/>
    <w:link w:val="1010"/>
    <w:rPr>
      <w:rFonts w:ascii="Times New Roman" w:hAnsi="Times New Roman" w:eastAsia="宋体" w:cs="Times New Roman"/>
      <w:szCs w:val="21"/>
    </w:rPr>
  </w:style>
  <w:style w:type="character" w:styleId="1012">
    <w:name w:val="标题 3 字符"/>
    <w:next w:val="1012"/>
    <w:link w:val="998"/>
    <w:rPr>
      <w:rFonts w:ascii="Times New Roman" w:hAnsi="Times New Roman" w:eastAsia="宋体" w:cs="Times New Roman"/>
      <w:b/>
      <w:bCs/>
      <w:sz w:val="32"/>
      <w:szCs w:val="32"/>
    </w:rPr>
  </w:style>
  <w:style w:type="character" w:styleId="1013">
    <w:name w:val="标题 4 字符"/>
    <w:next w:val="1013"/>
    <w:link w:val="999"/>
    <w:rPr>
      <w:rFonts w:ascii="Arial" w:hAnsi="Arial" w:eastAsia="黑体" w:cs="Arial"/>
      <w:b/>
      <w:bCs/>
      <w:sz w:val="28"/>
      <w:szCs w:val="28"/>
    </w:rPr>
  </w:style>
  <w:style w:type="character" w:styleId="1014">
    <w:name w:val="标题 5 字符"/>
    <w:next w:val="1014"/>
    <w:link w:val="1000"/>
    <w:rPr>
      <w:rFonts w:ascii="宋体" w:hAnsi="Times New Roman" w:eastAsia="宋体" w:cs="Times New Roman"/>
      <w:color w:val="000000"/>
      <w:sz w:val="28"/>
      <w:szCs w:val="28"/>
    </w:rPr>
  </w:style>
  <w:style w:type="character" w:styleId="1015">
    <w:name w:val="标题 6 字符"/>
    <w:next w:val="1015"/>
    <w:link w:val="1001"/>
    <w:rPr>
      <w:rFonts w:ascii="Arial" w:hAnsi="Arial" w:eastAsia="黑体" w:cs="Times New Roman"/>
      <w:b/>
      <w:bCs/>
      <w:sz w:val="24"/>
      <w:szCs w:val="24"/>
    </w:rPr>
  </w:style>
  <w:style w:type="character" w:styleId="1016">
    <w:name w:val="标题 7 字符"/>
    <w:next w:val="1016"/>
    <w:link w:val="1002"/>
    <w:rPr>
      <w:rFonts w:ascii="Times New Roman" w:hAnsi="Times New Roman" w:eastAsia="宋体" w:cs="Times New Roman"/>
      <w:b/>
      <w:bCs/>
      <w:sz w:val="24"/>
      <w:szCs w:val="24"/>
    </w:rPr>
  </w:style>
  <w:style w:type="character" w:styleId="1017">
    <w:name w:val="标题 8 字符"/>
    <w:next w:val="1017"/>
    <w:link w:val="1003"/>
    <w:rPr>
      <w:rFonts w:ascii="Arial" w:hAnsi="Arial" w:eastAsia="黑体" w:cs="Times New Roman"/>
      <w:sz w:val="24"/>
      <w:szCs w:val="24"/>
    </w:rPr>
  </w:style>
  <w:style w:type="character" w:styleId="1018">
    <w:name w:val="标题 9 字符"/>
    <w:next w:val="1018"/>
    <w:link w:val="1004"/>
    <w:rPr>
      <w:rFonts w:ascii="Arial" w:hAnsi="Arial" w:eastAsia="黑体" w:cs="Times New Roman"/>
      <w:szCs w:val="21"/>
    </w:rPr>
  </w:style>
  <w:style w:type="paragraph" w:styleId="1019">
    <w:name w:val="列表 3"/>
    <w:basedOn w:val="995"/>
    <w:next w:val="1019"/>
    <w:link w:val="995"/>
    <w:pPr>
      <w:ind w:left="100" w:hanging="200"/>
    </w:pPr>
  </w:style>
  <w:style w:type="paragraph" w:styleId="1020">
    <w:name w:val="toc 7"/>
    <w:basedOn w:val="995"/>
    <w:next w:val="995"/>
    <w:link w:val="995"/>
    <w:semiHidden/>
    <w:pPr>
      <w:ind w:left="1260"/>
      <w:jc w:val="left"/>
    </w:pPr>
  </w:style>
  <w:style w:type="paragraph" w:styleId="1021">
    <w:name w:val="文档结构图"/>
    <w:basedOn w:val="995"/>
    <w:next w:val="1021"/>
    <w:link w:val="1022"/>
    <w:semiHidden/>
    <w:pPr>
      <w:shd w:val="clear" w:color="auto" w:fill="000080"/>
    </w:pPr>
  </w:style>
  <w:style w:type="character" w:styleId="1022">
    <w:name w:val="文档结构图 字符"/>
    <w:next w:val="1022"/>
    <w:link w:val="1021"/>
    <w:semiHidden/>
    <w:rPr>
      <w:rFonts w:ascii="Times New Roman" w:hAnsi="Times New Roman" w:eastAsia="宋体" w:cs="Times New Roman"/>
      <w:szCs w:val="21"/>
      <w:shd w:val="clear" w:color="auto" w:fill="000080"/>
    </w:rPr>
  </w:style>
  <w:style w:type="paragraph" w:styleId="1023">
    <w:name w:val="批注文字"/>
    <w:basedOn w:val="995"/>
    <w:next w:val="1023"/>
    <w:link w:val="1024"/>
    <w:semiHidden/>
    <w:pPr>
      <w:jc w:val="left"/>
    </w:pPr>
  </w:style>
  <w:style w:type="character" w:styleId="1024">
    <w:name w:val="批注文字 字符"/>
    <w:next w:val="1024"/>
    <w:link w:val="1023"/>
    <w:semiHidden/>
    <w:rPr>
      <w:rFonts w:ascii="Times New Roman" w:hAnsi="Times New Roman" w:eastAsia="宋体" w:cs="Times New Roman"/>
      <w:szCs w:val="21"/>
    </w:rPr>
  </w:style>
  <w:style w:type="paragraph" w:styleId="1025">
    <w:name w:val="正文文本 3"/>
    <w:basedOn w:val="995"/>
    <w:next w:val="1025"/>
    <w:link w:val="1026"/>
    <w:rPr>
      <w:rFonts w:ascii="仿宋_GB2312" w:hAnsi="Arial" w:eastAsia="仿宋_GB2312"/>
      <w:sz w:val="32"/>
      <w:szCs w:val="32"/>
    </w:rPr>
  </w:style>
  <w:style w:type="character" w:styleId="1026">
    <w:name w:val="正文文本 3 字符"/>
    <w:next w:val="1026"/>
    <w:link w:val="1025"/>
    <w:rPr>
      <w:rFonts w:ascii="仿宋_GB2312" w:hAnsi="Arial" w:eastAsia="仿宋_GB2312" w:cs="Times New Roman"/>
      <w:sz w:val="32"/>
      <w:szCs w:val="32"/>
    </w:rPr>
  </w:style>
  <w:style w:type="paragraph" w:styleId="1027">
    <w:name w:val="正文文本"/>
    <w:basedOn w:val="995"/>
    <w:next w:val="1027"/>
    <w:link w:val="1028"/>
    <w:rPr>
      <w:rFonts w:ascii="楷体_GB2312" w:hAnsi="Arial" w:eastAsia="楷体_GB2312"/>
      <w:sz w:val="28"/>
      <w:szCs w:val="28"/>
    </w:rPr>
  </w:style>
  <w:style w:type="character" w:styleId="1028">
    <w:name w:val="正文文本 字符"/>
    <w:next w:val="1028"/>
    <w:link w:val="1027"/>
    <w:rPr>
      <w:rFonts w:ascii="楷体_GB2312" w:hAnsi="Arial" w:eastAsia="楷体_GB2312" w:cs="Times New Roman"/>
      <w:sz w:val="28"/>
      <w:szCs w:val="28"/>
    </w:rPr>
  </w:style>
  <w:style w:type="paragraph" w:styleId="1029">
    <w:name w:val="正文文本缩进"/>
    <w:basedOn w:val="995"/>
    <w:next w:val="1031"/>
    <w:link w:val="1030"/>
    <w:pPr>
      <w:ind w:firstLine="645"/>
    </w:pPr>
    <w:rPr>
      <w:rFonts w:ascii="楷体_GB2312" w:eastAsia="楷体_GB2312"/>
      <w:sz w:val="32"/>
      <w:szCs w:val="32"/>
    </w:rPr>
  </w:style>
  <w:style w:type="character" w:styleId="1030">
    <w:name w:val="正文文本缩进 字符"/>
    <w:next w:val="1030"/>
    <w:link w:val="1029"/>
    <w:rPr>
      <w:rFonts w:ascii="楷体_GB2312" w:hAnsi="Times New Roman" w:eastAsia="楷体_GB2312" w:cs="Times New Roman"/>
      <w:sz w:val="32"/>
      <w:szCs w:val="32"/>
    </w:rPr>
  </w:style>
  <w:style w:type="paragraph" w:styleId="1031">
    <w:name w:val="寄信人地址"/>
    <w:basedOn w:val="995"/>
    <w:next w:val="1031"/>
    <w:link w:val="995"/>
    <w:qFormat/>
    <w:rPr>
      <w:rFonts w:ascii="Arial" w:hAnsi="Arial" w:eastAsia="宋体" w:cs="宋体"/>
    </w:rPr>
  </w:style>
  <w:style w:type="paragraph" w:styleId="1032">
    <w:name w:val="列表 2"/>
    <w:basedOn w:val="995"/>
    <w:next w:val="1032"/>
    <w:link w:val="995"/>
    <w:pPr>
      <w:ind w:left="100" w:hanging="200"/>
    </w:pPr>
  </w:style>
  <w:style w:type="paragraph" w:styleId="1033">
    <w:name w:val="toc 5"/>
    <w:basedOn w:val="995"/>
    <w:next w:val="995"/>
    <w:link w:val="995"/>
    <w:semiHidden/>
    <w:pPr>
      <w:ind w:left="840"/>
      <w:jc w:val="left"/>
    </w:pPr>
  </w:style>
  <w:style w:type="paragraph" w:styleId="1034">
    <w:name w:val="toc 3"/>
    <w:basedOn w:val="995"/>
    <w:next w:val="995"/>
    <w:link w:val="995"/>
    <w:semiHidden/>
    <w:pPr>
      <w:ind w:left="420"/>
      <w:jc w:val="left"/>
    </w:pPr>
    <w:rPr>
      <w:i/>
      <w:iCs/>
      <w:szCs w:val="24"/>
    </w:rPr>
  </w:style>
  <w:style w:type="paragraph" w:styleId="1035">
    <w:name w:val="纯文本"/>
    <w:basedOn w:val="995"/>
    <w:next w:val="1035"/>
    <w:link w:val="1036"/>
    <w:rPr>
      <w:rFonts w:ascii="宋体" w:hAnsi="Courier New" w:cs="Courier New"/>
    </w:rPr>
  </w:style>
  <w:style w:type="character" w:styleId="1036">
    <w:name w:val="纯文本 字符"/>
    <w:next w:val="1036"/>
    <w:link w:val="1035"/>
    <w:rPr>
      <w:rFonts w:ascii="宋体" w:hAnsi="Courier New" w:eastAsia="宋体" w:cs="Courier New"/>
      <w:szCs w:val="21"/>
    </w:rPr>
  </w:style>
  <w:style w:type="paragraph" w:styleId="1037">
    <w:name w:val="toc 8"/>
    <w:basedOn w:val="995"/>
    <w:next w:val="995"/>
    <w:link w:val="995"/>
    <w:semiHidden/>
    <w:pPr>
      <w:ind w:left="1470"/>
      <w:jc w:val="left"/>
    </w:pPr>
  </w:style>
  <w:style w:type="paragraph" w:styleId="1038">
    <w:name w:val="日期"/>
    <w:basedOn w:val="995"/>
    <w:next w:val="995"/>
    <w:link w:val="1039"/>
    <w:rPr>
      <w:sz w:val="24"/>
      <w:szCs w:val="24"/>
    </w:rPr>
  </w:style>
  <w:style w:type="character" w:styleId="1039">
    <w:name w:val="日期 字符"/>
    <w:next w:val="1039"/>
    <w:link w:val="1038"/>
    <w:rPr>
      <w:rFonts w:ascii="Times New Roman" w:hAnsi="Times New Roman" w:eastAsia="宋体" w:cs="Times New Roman"/>
      <w:sz w:val="24"/>
      <w:szCs w:val="24"/>
    </w:rPr>
  </w:style>
  <w:style w:type="paragraph" w:styleId="1040">
    <w:name w:val="正文文本缩进 2"/>
    <w:basedOn w:val="995"/>
    <w:next w:val="1040"/>
    <w:link w:val="1041"/>
    <w:pPr>
      <w:ind w:left="630" w:firstLine="645"/>
    </w:pPr>
    <w:rPr>
      <w:rFonts w:ascii="Arial" w:hAnsi="Arial" w:eastAsia="仿宋_GB2312" w:cs="Arial"/>
      <w:sz w:val="32"/>
      <w:szCs w:val="32"/>
    </w:rPr>
  </w:style>
  <w:style w:type="character" w:styleId="1041">
    <w:name w:val="正文文本缩进 2 字符"/>
    <w:next w:val="1041"/>
    <w:link w:val="1040"/>
    <w:rPr>
      <w:rFonts w:ascii="Arial" w:hAnsi="Arial" w:eastAsia="仿宋_GB2312" w:cs="Arial"/>
      <w:sz w:val="32"/>
      <w:szCs w:val="32"/>
    </w:rPr>
  </w:style>
  <w:style w:type="paragraph" w:styleId="1042">
    <w:name w:val="批注框文本"/>
    <w:basedOn w:val="995"/>
    <w:next w:val="1042"/>
    <w:link w:val="1043"/>
    <w:semiHidden/>
    <w:rPr>
      <w:sz w:val="18"/>
      <w:szCs w:val="18"/>
    </w:rPr>
  </w:style>
  <w:style w:type="character" w:styleId="1043">
    <w:name w:val="批注框文本 字符"/>
    <w:next w:val="1043"/>
    <w:link w:val="1042"/>
    <w:semiHidden/>
    <w:rPr>
      <w:rFonts w:ascii="Times New Roman" w:hAnsi="Times New Roman" w:eastAsia="宋体" w:cs="Times New Roman"/>
      <w:sz w:val="18"/>
      <w:szCs w:val="18"/>
    </w:rPr>
  </w:style>
  <w:style w:type="paragraph" w:styleId="1044">
    <w:name w:val="页脚"/>
    <w:basedOn w:val="995"/>
    <w:next w:val="1044"/>
    <w:link w:val="1045"/>
    <w:uiPriority w:val="99"/>
    <w:pPr>
      <w:jc w:val="left"/>
      <w:tabs>
        <w:tab w:val="center" w:pos="4153" w:leader="none"/>
        <w:tab w:val="right" w:pos="8306" w:leader="none"/>
      </w:tabs>
    </w:pPr>
    <w:rPr>
      <w:sz w:val="18"/>
      <w:szCs w:val="18"/>
    </w:rPr>
  </w:style>
  <w:style w:type="character" w:styleId="1045">
    <w:name w:val="页脚 字符"/>
    <w:next w:val="1045"/>
    <w:link w:val="1044"/>
    <w:uiPriority w:val="99"/>
    <w:rPr>
      <w:rFonts w:ascii="Times New Roman" w:hAnsi="Times New Roman" w:eastAsia="宋体" w:cs="Times New Roman"/>
      <w:sz w:val="18"/>
      <w:szCs w:val="18"/>
    </w:rPr>
  </w:style>
  <w:style w:type="paragraph" w:styleId="1046">
    <w:name w:val="页眉"/>
    <w:basedOn w:val="995"/>
    <w:next w:val="1046"/>
    <w:link w:val="1047"/>
    <w:pPr>
      <w:jc w:val="center"/>
      <w:tabs>
        <w:tab w:val="center" w:pos="4153" w:leader="none"/>
        <w:tab w:val="right" w:pos="8306" w:leader="none"/>
      </w:tabs>
      <w:pBdr>
        <w:bottom w:val="single" w:color="000000" w:sz="6" w:space="1"/>
      </w:pBdr>
    </w:pPr>
    <w:rPr>
      <w:sz w:val="18"/>
      <w:szCs w:val="18"/>
    </w:rPr>
  </w:style>
  <w:style w:type="character" w:styleId="1047">
    <w:name w:val="页眉 字符"/>
    <w:next w:val="1047"/>
    <w:link w:val="1046"/>
    <w:rPr>
      <w:rFonts w:ascii="Times New Roman" w:hAnsi="Times New Roman" w:eastAsia="宋体" w:cs="Times New Roman"/>
      <w:sz w:val="18"/>
      <w:szCs w:val="18"/>
    </w:rPr>
  </w:style>
  <w:style w:type="paragraph" w:styleId="1048">
    <w:name w:val="toc 1"/>
    <w:basedOn w:val="995"/>
    <w:next w:val="995"/>
    <w:link w:val="995"/>
    <w:semiHidden/>
    <w:pPr>
      <w:jc w:val="left"/>
      <w:spacing w:before="120" w:after="120" w:line="400" w:lineRule="exact"/>
      <w:tabs>
        <w:tab w:val="right" w:pos="8720" w:leader="dot"/>
      </w:tabs>
    </w:pPr>
    <w:rPr>
      <w:rFonts w:ascii="宋体" w:hAnsi="宋体"/>
      <w:caps/>
      <w:sz w:val="24"/>
      <w:szCs w:val="24"/>
    </w:rPr>
  </w:style>
  <w:style w:type="paragraph" w:styleId="1049">
    <w:name w:val="toc 4"/>
    <w:basedOn w:val="995"/>
    <w:next w:val="995"/>
    <w:link w:val="995"/>
    <w:semiHidden/>
    <w:pPr>
      <w:ind w:left="630"/>
      <w:jc w:val="left"/>
    </w:pPr>
  </w:style>
  <w:style w:type="paragraph" w:styleId="1050">
    <w:name w:val="列表"/>
    <w:basedOn w:val="995"/>
    <w:next w:val="1050"/>
    <w:link w:val="995"/>
    <w:pPr>
      <w:ind w:left="200" w:hanging="200"/>
    </w:pPr>
  </w:style>
  <w:style w:type="paragraph" w:styleId="1051">
    <w:name w:val="toc 6"/>
    <w:basedOn w:val="995"/>
    <w:next w:val="995"/>
    <w:link w:val="995"/>
    <w:semiHidden/>
    <w:pPr>
      <w:ind w:left="1050"/>
      <w:jc w:val="left"/>
    </w:pPr>
  </w:style>
  <w:style w:type="paragraph" w:styleId="1052">
    <w:name w:val="正文文本缩进 3"/>
    <w:basedOn w:val="995"/>
    <w:next w:val="1052"/>
    <w:link w:val="1053"/>
    <w:pPr>
      <w:ind w:left="645" w:firstLine="645"/>
    </w:pPr>
    <w:rPr>
      <w:rFonts w:ascii="Arial" w:hAnsi="Arial" w:eastAsia="仿宋_GB2312" w:cs="Arial"/>
      <w:color w:val="ffff00"/>
      <w:sz w:val="32"/>
      <w:szCs w:val="32"/>
    </w:rPr>
  </w:style>
  <w:style w:type="character" w:styleId="1053">
    <w:name w:val="正文文本缩进 3 字符"/>
    <w:next w:val="1053"/>
    <w:link w:val="1052"/>
    <w:rPr>
      <w:rFonts w:ascii="Arial" w:hAnsi="Arial" w:eastAsia="仿宋_GB2312" w:cs="Arial"/>
      <w:color w:val="ffff00"/>
      <w:sz w:val="32"/>
      <w:szCs w:val="32"/>
    </w:rPr>
  </w:style>
  <w:style w:type="paragraph" w:styleId="1054">
    <w:name w:val="图表目录"/>
    <w:basedOn w:val="995"/>
    <w:next w:val="995"/>
    <w:link w:val="995"/>
    <w:semiHidden/>
    <w:pPr>
      <w:ind w:left="840" w:hanging="420"/>
    </w:pPr>
  </w:style>
  <w:style w:type="paragraph" w:styleId="1055">
    <w:name w:val="toc 2"/>
    <w:basedOn w:val="995"/>
    <w:next w:val="995"/>
    <w:link w:val="995"/>
    <w:semiHidden/>
    <w:pPr>
      <w:ind w:left="210"/>
      <w:jc w:val="left"/>
    </w:pPr>
    <w:rPr>
      <w:smallCaps/>
      <w:szCs w:val="24"/>
    </w:rPr>
  </w:style>
  <w:style w:type="paragraph" w:styleId="1056">
    <w:name w:val="toc 9"/>
    <w:basedOn w:val="995"/>
    <w:next w:val="995"/>
    <w:link w:val="995"/>
    <w:semiHidden/>
    <w:pPr>
      <w:ind w:left="1680"/>
      <w:jc w:val="left"/>
    </w:pPr>
  </w:style>
  <w:style w:type="paragraph" w:styleId="1057">
    <w:name w:val="正文文本 2"/>
    <w:basedOn w:val="995"/>
    <w:next w:val="1057"/>
    <w:link w:val="1058"/>
    <w:pPr>
      <w:jc w:val="center"/>
      <w:widowControl/>
    </w:pPr>
    <w:rPr>
      <w:rFonts w:ascii="楷体_GB2312" w:eastAsia="楷体_GB2312"/>
      <w:sz w:val="28"/>
      <w:szCs w:val="28"/>
    </w:rPr>
  </w:style>
  <w:style w:type="character" w:styleId="1058">
    <w:name w:val="正文文本 2 字符"/>
    <w:next w:val="1058"/>
    <w:link w:val="1057"/>
    <w:rPr>
      <w:rFonts w:ascii="楷体_GB2312" w:hAnsi="Times New Roman" w:eastAsia="楷体_GB2312" w:cs="Times New Roman"/>
      <w:sz w:val="28"/>
      <w:szCs w:val="28"/>
    </w:rPr>
  </w:style>
  <w:style w:type="paragraph" w:styleId="1059">
    <w:name w:val="普通(网站)"/>
    <w:basedOn w:val="995"/>
    <w:next w:val="1059"/>
    <w:link w:val="995"/>
    <w:uiPriority w:val="99"/>
    <w:pPr>
      <w:jc w:val="left"/>
      <w:spacing w:before="100" w:beforeAutospacing="1" w:after="100" w:afterAutospacing="1"/>
      <w:widowControl/>
    </w:pPr>
    <w:rPr>
      <w:rFonts w:ascii="宋体" w:hAnsi="宋体" w:cs="宋体"/>
      <w:sz w:val="24"/>
      <w:szCs w:val="24"/>
    </w:rPr>
  </w:style>
  <w:style w:type="paragraph" w:styleId="1060">
    <w:name w:val="索引 1"/>
    <w:basedOn w:val="995"/>
    <w:next w:val="995"/>
    <w:link w:val="995"/>
    <w:semiHidden/>
    <w:pPr>
      <w:spacing w:line="240" w:lineRule="atLeast"/>
    </w:pPr>
    <w:rPr>
      <w:b/>
      <w:bCs/>
    </w:rPr>
  </w:style>
  <w:style w:type="paragraph" w:styleId="1061">
    <w:name w:val="批注主题"/>
    <w:basedOn w:val="1023"/>
    <w:next w:val="1023"/>
    <w:link w:val="1062"/>
    <w:semiHidden/>
    <w:rPr>
      <w:b/>
      <w:bCs/>
    </w:rPr>
  </w:style>
  <w:style w:type="character" w:styleId="1062">
    <w:name w:val="批注主题 字符"/>
    <w:next w:val="1062"/>
    <w:link w:val="1061"/>
    <w:semiHidden/>
    <w:rPr>
      <w:rFonts w:ascii="Times New Roman" w:hAnsi="Times New Roman" w:eastAsia="宋体" w:cs="Times New Roman"/>
      <w:b/>
      <w:bCs/>
      <w:szCs w:val="21"/>
    </w:rPr>
  </w:style>
  <w:style w:type="paragraph" w:styleId="1063">
    <w:name w:val="正文文本首行缩进"/>
    <w:basedOn w:val="995"/>
    <w:next w:val="1063"/>
    <w:link w:val="1064"/>
    <w:pPr>
      <w:ind w:firstLine="200"/>
      <w:spacing w:line="360" w:lineRule="auto"/>
    </w:pPr>
    <w:rPr>
      <w:rFonts w:ascii="仿宋_GB2312" w:eastAsia="仿宋_GB2312"/>
      <w:sz w:val="30"/>
      <w:szCs w:val="30"/>
    </w:rPr>
  </w:style>
  <w:style w:type="character" w:styleId="1064">
    <w:name w:val="正文文本首行缩进 字符"/>
    <w:next w:val="1064"/>
    <w:link w:val="1063"/>
    <w:rPr>
      <w:rFonts w:ascii="仿宋_GB2312" w:hAnsi="Times New Roman" w:eastAsia="仿宋_GB2312" w:cs="Times New Roman"/>
      <w:sz w:val="30"/>
      <w:szCs w:val="30"/>
    </w:rPr>
  </w:style>
  <w:style w:type="paragraph" w:styleId="1065">
    <w:name w:val="正文文本首行缩进 2"/>
    <w:basedOn w:val="1029"/>
    <w:next w:val="995"/>
    <w:link w:val="1066"/>
    <w:pPr>
      <w:ind w:firstLine="420"/>
      <w:spacing w:line="360" w:lineRule="auto"/>
    </w:pPr>
    <w:rPr>
      <w:rFonts w:ascii="宋体" w:hAnsi="宋体" w:eastAsia="宋体"/>
      <w:sz w:val="21"/>
      <w:szCs w:val="20"/>
    </w:rPr>
  </w:style>
  <w:style w:type="character" w:styleId="1066">
    <w:name w:val="正文文本首行缩进 2 字符"/>
    <w:next w:val="1066"/>
    <w:link w:val="1065"/>
    <w:rPr>
      <w:rFonts w:ascii="宋体" w:hAnsi="宋体" w:eastAsia="宋体" w:cs="Times New Roman"/>
      <w:sz w:val="32"/>
      <w:szCs w:val="20"/>
    </w:rPr>
  </w:style>
  <w:style w:type="table" w:styleId="1067">
    <w:name w:val="网格型"/>
    <w:basedOn w:val="1006"/>
    <w:next w:val="1067"/>
    <w:link w:val="995"/>
    <w:pPr>
      <w:jc w:val="both"/>
      <w:widowControl w:val="off"/>
    </w:pPr>
    <w:rPr>
      <w:rFonts w:ascii="Times New Roman" w:hAnsi="Times New Roman" w:eastAsia="宋体" w:cs="Times New Roman"/>
      <w:sz w:val="20"/>
      <w:szCs w:val="20"/>
    </w:rPr>
    <w:tblPr/>
  </w:style>
  <w:style w:type="character" w:styleId="1068">
    <w:name w:val="要点"/>
    <w:next w:val="1068"/>
    <w:link w:val="995"/>
    <w:qFormat/>
    <w:rPr>
      <w:b/>
      <w:bCs/>
    </w:rPr>
  </w:style>
  <w:style w:type="character" w:styleId="1069">
    <w:name w:val="页码"/>
    <w:next w:val="1069"/>
    <w:link w:val="995"/>
  </w:style>
  <w:style w:type="character" w:styleId="1070">
    <w:name w:val="访问过的超链接"/>
    <w:next w:val="1070"/>
    <w:link w:val="995"/>
    <w:rPr>
      <w:color w:val="800080"/>
      <w:u w:val="single"/>
    </w:rPr>
  </w:style>
  <w:style w:type="character" w:styleId="1071">
    <w:name w:val="超链接"/>
    <w:next w:val="1071"/>
    <w:link w:val="995"/>
    <w:rPr>
      <w:color w:val="0000ff"/>
      <w:u w:val="single"/>
    </w:rPr>
  </w:style>
  <w:style w:type="character" w:styleId="1072">
    <w:name w:val="批注引用"/>
    <w:next w:val="1072"/>
    <w:link w:val="995"/>
    <w:semiHidden/>
    <w:rPr>
      <w:sz w:val="21"/>
      <w:szCs w:val="21"/>
    </w:rPr>
  </w:style>
  <w:style w:type="paragraph" w:styleId="1073">
    <w:name w:val="正文首行缩进 211"/>
    <w:basedOn w:val="1074"/>
    <w:next w:val="995"/>
    <w:link w:val="995"/>
    <w:qFormat/>
    <w:pPr>
      <w:ind w:left="0" w:firstLine="420"/>
      <w:spacing w:after="0" w:line="360" w:lineRule="auto"/>
    </w:pPr>
    <w:rPr>
      <w:rFonts w:ascii="宋体" w:hAnsi="宋体" w:eastAsia="宋体" w:cs="Times New Roman"/>
      <w:szCs w:val="20"/>
    </w:rPr>
  </w:style>
  <w:style w:type="paragraph" w:styleId="1074">
    <w:name w:val="正文文本缩进111"/>
    <w:basedOn w:val="995"/>
    <w:next w:val="1075"/>
    <w:link w:val="995"/>
    <w:unhideWhenUsed/>
    <w:qFormat/>
    <w:pPr>
      <w:ind w:left="420"/>
      <w:spacing w:after="120"/>
    </w:pPr>
  </w:style>
  <w:style w:type="paragraph" w:styleId="1075">
    <w:name w:val="寄信人地址11"/>
    <w:basedOn w:val="995"/>
    <w:next w:val="1075"/>
    <w:link w:val="995"/>
    <w:qFormat/>
    <w:rPr>
      <w:rFonts w:ascii="Arial" w:hAnsi="Arial" w:eastAsia="宋体" w:cs="宋体"/>
    </w:rPr>
  </w:style>
  <w:style w:type="paragraph" w:styleId="1076">
    <w:name w:val="正文首行缩进 21"/>
    <w:basedOn w:val="1077"/>
    <w:next w:val="1076"/>
    <w:link w:val="995"/>
    <w:qFormat/>
    <w:pPr>
      <w:ind w:left="0" w:firstLine="420"/>
      <w:spacing w:after="0" w:line="360" w:lineRule="auto"/>
    </w:pPr>
    <w:rPr>
      <w:rFonts w:ascii="宋体" w:hAnsi="宋体"/>
      <w:sz w:val="20"/>
      <w:szCs w:val="20"/>
      <w:lang w:val="en-US" w:eastAsia="en-US"/>
    </w:rPr>
  </w:style>
  <w:style w:type="paragraph" w:styleId="1077">
    <w:name w:val="正文文本缩进1"/>
    <w:basedOn w:val="995"/>
    <w:next w:val="1076"/>
    <w:link w:val="995"/>
    <w:unhideWhenUsed/>
    <w:qFormat/>
    <w:pPr>
      <w:ind w:left="420"/>
      <w:spacing w:after="120"/>
    </w:pPr>
  </w:style>
  <w:style w:type="paragraph" w:styleId="1078">
    <w:name w:val="索引 41"/>
    <w:basedOn w:val="995"/>
    <w:next w:val="995"/>
    <w:link w:val="995"/>
    <w:semiHidden/>
    <w:qFormat/>
    <w:pPr>
      <w:ind w:left="1260"/>
    </w:pPr>
    <w:rPr>
      <w:rFonts w:ascii="Calibri" w:hAnsi="Calibri" w:eastAsia="Calibri" w:cs="宋体"/>
      <w:sz w:val="20"/>
      <w:lang w:val="zh-CN"/>
    </w:rPr>
  </w:style>
  <w:style w:type="paragraph" w:styleId="1079">
    <w:name w:val="正文文本12"/>
    <w:basedOn w:val="995"/>
    <w:next w:val="1079"/>
    <w:link w:val="995"/>
    <w:uiPriority w:val="1"/>
    <w:qFormat/>
    <w:pPr>
      <w:ind w:left="120"/>
    </w:pPr>
    <w:rPr>
      <w:rFonts w:ascii="宋体" w:hAnsi="宋体" w:eastAsia="宋体" w:cs="宋体"/>
      <w:sz w:val="21"/>
      <w:szCs w:val="21"/>
      <w:lang w:val="zh-CN" w:eastAsia="zh-CN" w:bidi="zh-CN"/>
    </w:rPr>
  </w:style>
  <w:style w:type="character" w:styleId="1080">
    <w:name w:val="font5 Char"/>
    <w:next w:val="1080"/>
    <w:link w:val="995"/>
    <w:rPr>
      <w:rFonts w:ascii="宋体" w:hAnsi="宋体" w:eastAsia="宋体"/>
      <w:sz w:val="28"/>
      <w:szCs w:val="28"/>
      <w:lang w:val="en-US" w:eastAsia="zh-CN" w:bidi="ar-SA"/>
    </w:rPr>
  </w:style>
  <w:style w:type="character" w:styleId="1081">
    <w:name w:val="二级目录 Char"/>
    <w:next w:val="1081"/>
    <w:link w:val="1082"/>
    <w:rPr>
      <w:b/>
      <w:sz w:val="30"/>
      <w:szCs w:val="28"/>
    </w:rPr>
  </w:style>
  <w:style w:type="paragraph" w:styleId="1082">
    <w:name w:val="二级目录"/>
    <w:next w:val="995"/>
    <w:link w:val="1081"/>
    <w:pPr>
      <w:numPr>
        <w:ilvl w:val="0"/>
        <w:numId w:val="2"/>
      </w:numPr>
      <w:tabs>
        <w:tab w:val="left" w:pos="907" w:leader="none"/>
        <w:tab w:val="left" w:pos="1145" w:leader="none"/>
      </w:tabs>
      <w:outlineLvl w:val="1"/>
    </w:pPr>
    <w:rPr>
      <w:b/>
      <w:sz w:val="30"/>
      <w:szCs w:val="28"/>
      <w:lang w:val="en-US" w:eastAsia="zh-CN" w:bidi="ar-SA"/>
    </w:rPr>
  </w:style>
  <w:style w:type="character" w:styleId="1083">
    <w:name w:val="列出段落 Char,Bullet List Char,numbered Char,FooterText Char,List Paragraph1 Char,Paragraphe de liste1 Char"/>
    <w:next w:val="1083"/>
    <w:link w:val="1084"/>
    <w:rPr>
      <w:rFonts w:ascii="Calibri" w:hAnsi="Calibri"/>
      <w:sz w:val="24"/>
      <w:szCs w:val="24"/>
      <w:lang w:eastAsia="en-US" w:bidi="en-US"/>
    </w:rPr>
  </w:style>
  <w:style w:type="paragraph" w:styleId="1084">
    <w:name w:val="列出段落1"/>
    <w:basedOn w:val="995"/>
    <w:next w:val="1084"/>
    <w:link w:val="1083"/>
    <w:qFormat/>
    <w:pPr>
      <w:contextualSpacing/>
      <w:ind w:left="720"/>
      <w:jc w:val="left"/>
      <w:widowControl/>
    </w:pPr>
    <w:rPr>
      <w:rFonts w:ascii="Calibri" w:hAnsi="Calibri" w:eastAsia="宋体" w:cs="Times New Roman"/>
      <w:sz w:val="24"/>
      <w:szCs w:val="24"/>
      <w:lang w:eastAsia="en-US" w:bidi="en-US"/>
    </w:rPr>
  </w:style>
  <w:style w:type="paragraph" w:styleId="1085">
    <w:name w:val="Body Text(ch)"/>
    <w:basedOn w:val="995"/>
    <w:next w:val="1027"/>
    <w:link w:val="995"/>
    <w:pPr>
      <w:spacing w:after="120"/>
    </w:pPr>
    <w:rPr>
      <w:rFonts w:ascii="宋体" w:hAnsi="Arial"/>
      <w:bCs/>
      <w:iCs/>
      <w:szCs w:val="24"/>
    </w:rPr>
  </w:style>
  <w:style w:type="paragraph" w:styleId="1086">
    <w:name w:val="xl27"/>
    <w:basedOn w:val="995"/>
    <w:next w:val="1086"/>
    <w:link w:val="9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name w:val="xl26"/>
    <w:basedOn w:val="995"/>
    <w:next w:val="1087"/>
    <w:link w:val="9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name w:val="Char"/>
    <w:basedOn w:val="995"/>
    <w:next w:val="1088"/>
    <w:link w:val="995"/>
    <w:pPr>
      <w:ind w:firstLine="200"/>
      <w:tabs>
        <w:tab w:val="left" w:pos="360" w:leader="none"/>
      </w:tabs>
    </w:pPr>
    <w:rPr>
      <w:sz w:val="28"/>
      <w:szCs w:val="30"/>
    </w:rPr>
  </w:style>
  <w:style w:type="paragraph" w:styleId="1089">
    <w:name w:val=" Char"/>
    <w:basedOn w:val="1021"/>
    <w:next w:val="1089"/>
    <w:link w:val="995"/>
    <w:rPr>
      <w:rFonts w:ascii="Tahoma" w:hAnsi="Tahoma"/>
      <w:sz w:val="24"/>
      <w:szCs w:val="24"/>
    </w:rPr>
  </w:style>
  <w:style w:type="paragraph" w:styleId="1090">
    <w:name w:val="普通正文"/>
    <w:basedOn w:val="995"/>
    <w:next w:val="1090"/>
    <w:link w:val="995"/>
    <w:pPr>
      <w:ind w:firstLine="480"/>
      <w:jc w:val="left"/>
      <w:spacing w:before="120" w:after="120" w:line="360" w:lineRule="auto"/>
    </w:pPr>
    <w:rPr>
      <w:rFonts w:ascii="Arial" w:hAnsi="Arial"/>
      <w:sz w:val="24"/>
      <w:szCs w:val="24"/>
    </w:rPr>
  </w:style>
  <w:style w:type="paragraph" w:styleId="1091">
    <w:name w:val="table_lines"/>
    <w:basedOn w:val="995"/>
    <w:next w:val="1091"/>
    <w:link w:val="995"/>
    <w:pPr>
      <w:jc w:val="left"/>
      <w:widowControl/>
    </w:pPr>
    <w:rPr>
      <w:sz w:val="20"/>
      <w:szCs w:val="20"/>
      <w:lang w:val="de-DE" w:eastAsia="de-DE"/>
    </w:rPr>
  </w:style>
  <w:style w:type="paragraph" w:styleId="1092">
    <w:name w:val="附录1"/>
    <w:next w:val="1092"/>
    <w:link w:val="995"/>
    <w:pPr>
      <w:numPr>
        <w:ilvl w:val="0"/>
        <w:numId w:val="2"/>
      </w:numPr>
      <w:spacing w:before="240" w:line="600" w:lineRule="atLeast"/>
      <w:tabs>
        <w:tab w:val="left" w:pos="907" w:leader="none"/>
      </w:tabs>
    </w:pPr>
    <w:rPr>
      <w:b/>
      <w:i/>
      <w:sz w:val="28"/>
      <w:lang w:val="en-US" w:eastAsia="zh-CN" w:bidi="ar-SA"/>
    </w:rPr>
  </w:style>
  <w:style w:type="paragraph" w:styleId="1093">
    <w:name w:val="font7"/>
    <w:basedOn w:val="995"/>
    <w:next w:val="1093"/>
    <w:link w:val="995"/>
    <w:pPr>
      <w:jc w:val="left"/>
      <w:spacing w:before="100" w:beforeAutospacing="1" w:after="100" w:afterAutospacing="1"/>
      <w:widowControl/>
    </w:pPr>
    <w:rPr>
      <w:rFonts w:hint="eastAsia" w:ascii="宋体" w:hAnsi="宋体"/>
      <w:sz w:val="18"/>
      <w:szCs w:val="18"/>
    </w:rPr>
  </w:style>
  <w:style w:type="paragraph" w:styleId="1094">
    <w:name w:val=" Char Char Char Char"/>
    <w:basedOn w:val="1021"/>
    <w:next w:val="1094"/>
    <w:link w:val="995"/>
    <w:pPr>
      <w:spacing w:line="360" w:lineRule="auto"/>
    </w:pPr>
    <w:rPr>
      <w:rFonts w:ascii="Tahoma" w:hAnsi="Tahoma"/>
      <w:sz w:val="24"/>
      <w:szCs w:val="24"/>
    </w:rPr>
  </w:style>
  <w:style w:type="paragraph" w:styleId="1095">
    <w:name w:val="列表段落"/>
    <w:basedOn w:val="995"/>
    <w:next w:val="1095"/>
    <w:link w:val="995"/>
    <w:qFormat/>
    <w:pPr>
      <w:contextualSpacing/>
      <w:ind w:left="720"/>
      <w:jc w:val="left"/>
      <w:widowControl/>
    </w:pPr>
    <w:rPr>
      <w:rFonts w:ascii="Calibri" w:hAnsi="Calibri"/>
      <w:sz w:val="24"/>
      <w:szCs w:val="24"/>
      <w:lang w:eastAsia="en-US" w:bidi="en-US"/>
    </w:rPr>
  </w:style>
  <w:style w:type="paragraph" w:styleId="1096">
    <w:name w:val="4"/>
    <w:basedOn w:val="995"/>
    <w:next w:val="1052"/>
    <w:link w:val="995"/>
    <w:pPr>
      <w:ind w:firstLine="420"/>
      <w:spacing w:line="360" w:lineRule="auto"/>
    </w:pPr>
    <w:rPr>
      <w:color w:val="ff0000"/>
      <w:sz w:val="24"/>
      <w:szCs w:val="24"/>
    </w:rPr>
  </w:style>
  <w:style w:type="paragraph" w:styleId="1097">
    <w:name w:val="普通 (Web)"/>
    <w:basedOn w:val="995"/>
    <w:next w:val="1097"/>
    <w:link w:val="995"/>
    <w:pPr>
      <w:jc w:val="left"/>
      <w:spacing w:before="100" w:beforeAutospacing="1" w:after="100" w:afterAutospacing="1"/>
      <w:widowControl/>
    </w:pPr>
    <w:rPr>
      <w:rFonts w:ascii="宋体" w:hAnsi="宋体"/>
      <w:sz w:val="24"/>
      <w:szCs w:val="24"/>
    </w:rPr>
  </w:style>
  <w:style w:type="paragraph" w:styleId="1098">
    <w:name w:val=" Char Char Char Char Char Char Char Char Char Char"/>
    <w:basedOn w:val="995"/>
    <w:next w:val="1098"/>
    <w:link w:val="995"/>
    <w:pPr>
      <w:spacing w:line="360" w:lineRule="auto"/>
    </w:pPr>
    <w:rPr>
      <w:sz w:val="24"/>
      <w:szCs w:val="20"/>
    </w:rPr>
  </w:style>
  <w:style w:type="paragraph" w:styleId="1099">
    <w:name w:val="样式1"/>
    <w:basedOn w:val="995"/>
    <w:next w:val="1099"/>
    <w:link w:val="995"/>
    <w:pPr>
      <w:numPr>
        <w:ilvl w:val="0"/>
        <w:numId w:val="3"/>
      </w:numPr>
      <w:tabs>
        <w:tab w:val="left" w:pos="709" w:leader="none"/>
      </w:tabs>
    </w:pPr>
    <w:rPr>
      <w:rFonts w:ascii="宋体" w:hAnsi="宋体"/>
    </w:rPr>
  </w:style>
  <w:style w:type="paragraph" w:styleId="1100">
    <w:name w:val="font6"/>
    <w:basedOn w:val="995"/>
    <w:next w:val="1100"/>
    <w:link w:val="995"/>
    <w:pPr>
      <w:jc w:val="left"/>
      <w:spacing w:before="100" w:beforeAutospacing="1" w:after="100" w:afterAutospacing="1"/>
      <w:widowControl/>
    </w:pPr>
    <w:rPr>
      <w:rFonts w:hint="eastAsia" w:ascii="宋体" w:hAnsi="宋体"/>
      <w:sz w:val="28"/>
      <w:szCs w:val="28"/>
      <w:u w:val="single"/>
    </w:rPr>
  </w:style>
  <w:style w:type="paragraph" w:styleId="1101">
    <w:name w:val="xl25"/>
    <w:basedOn w:val="995"/>
    <w:next w:val="1101"/>
    <w:link w:val="9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name w:val="图标"/>
    <w:basedOn w:val="995"/>
    <w:next w:val="995"/>
    <w:link w:val="9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name w:val="标题3"/>
    <w:basedOn w:val="995"/>
    <w:next w:val="995"/>
    <w:link w:val="995"/>
    <w:pPr>
      <w:ind w:firstLine="624"/>
      <w:spacing w:line="590" w:lineRule="atLeast"/>
    </w:pPr>
    <w:rPr>
      <w:rFonts w:ascii="方正黑体_GBK" w:eastAsia="方正黑体_GBK"/>
      <w:sz w:val="32"/>
      <w:szCs w:val="32"/>
    </w:rPr>
  </w:style>
  <w:style w:type="paragraph" w:styleId="1104">
    <w:name w:val="xl24"/>
    <w:basedOn w:val="995"/>
    <w:next w:val="1104"/>
    <w:link w:val="9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name w:val="xl29"/>
    <w:basedOn w:val="995"/>
    <w:next w:val="1105"/>
    <w:link w:val="9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6">
    <w:name w:val="Char Char Char Char Char Char Char Char"/>
    <w:basedOn w:val="995"/>
    <w:next w:val="1106"/>
    <w:link w:val="995"/>
    <w:pPr>
      <w:jc w:val="left"/>
      <w:spacing w:after="160" w:line="240" w:lineRule="exact"/>
      <w:widowControl/>
    </w:pPr>
    <w:rPr>
      <w:rFonts w:ascii="Verdana" w:hAnsi="Verdana"/>
      <w:sz w:val="20"/>
      <w:szCs w:val="20"/>
      <w:lang w:eastAsia="en-US"/>
    </w:rPr>
  </w:style>
  <w:style w:type="paragraph" w:styleId="1107">
    <w:name w:val="xl28"/>
    <w:basedOn w:val="995"/>
    <w:next w:val="1107"/>
    <w:link w:val="9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name w:val=" Char Char Char Char Char Char Char Char"/>
    <w:basedOn w:val="995"/>
    <w:next w:val="1108"/>
    <w:link w:val="995"/>
    <w:pPr>
      <w:jc w:val="left"/>
      <w:spacing w:after="160" w:line="240" w:lineRule="exact"/>
      <w:widowControl/>
    </w:pPr>
    <w:rPr>
      <w:rFonts w:ascii="Verdana" w:hAnsi="Verdana"/>
      <w:sz w:val="20"/>
      <w:szCs w:val="20"/>
      <w:lang w:eastAsia="en-US"/>
    </w:rPr>
  </w:style>
  <w:style w:type="paragraph" w:styleId="1109">
    <w:name w:val="xl30"/>
    <w:basedOn w:val="995"/>
    <w:next w:val="1109"/>
    <w:link w:val="995"/>
    <w:pPr>
      <w:jc w:val="center"/>
      <w:spacing w:before="100" w:beforeAutospacing="1" w:after="100" w:afterAutospacing="1"/>
      <w:widowControl/>
    </w:pPr>
    <w:rPr>
      <w:rFonts w:ascii="宋体" w:hAnsi="宋体"/>
      <w:b/>
      <w:bCs/>
      <w:sz w:val="36"/>
      <w:szCs w:val="36"/>
    </w:rPr>
  </w:style>
  <w:style w:type="paragraph" w:styleId="1110">
    <w:name w:val="Char Char Char Char"/>
    <w:basedOn w:val="1021"/>
    <w:next w:val="1110"/>
    <w:link w:val="995"/>
    <w:pPr>
      <w:spacing w:line="360" w:lineRule="auto"/>
    </w:pPr>
    <w:rPr>
      <w:rFonts w:ascii="Tahoma" w:hAnsi="Tahoma"/>
      <w:sz w:val="24"/>
      <w:szCs w:val="24"/>
    </w:rPr>
  </w:style>
  <w:style w:type="paragraph" w:styleId="1111">
    <w:name w:val="table_1stline"/>
    <w:basedOn w:val="995"/>
    <w:next w:val="1111"/>
    <w:link w:val="995"/>
    <w:pPr>
      <w:jc w:val="left"/>
      <w:spacing w:before="120"/>
      <w:widowControl/>
    </w:pPr>
    <w:rPr>
      <w:bCs/>
      <w:sz w:val="20"/>
      <w:szCs w:val="20"/>
      <w:lang w:val="de-DE" w:eastAsia="de-DE"/>
    </w:rPr>
  </w:style>
  <w:style w:type="paragraph" w:styleId="1112">
    <w:name w:val="font5"/>
    <w:basedOn w:val="995"/>
    <w:next w:val="1112"/>
    <w:link w:val="995"/>
    <w:pPr>
      <w:jc w:val="left"/>
      <w:spacing w:before="100" w:beforeAutospacing="1" w:after="100" w:afterAutospacing="1"/>
      <w:widowControl/>
    </w:pPr>
    <w:rPr>
      <w:rFonts w:hint="eastAsia" w:ascii="宋体" w:hAnsi="宋体"/>
      <w:sz w:val="28"/>
      <w:szCs w:val="28"/>
    </w:rPr>
  </w:style>
  <w:style w:type="paragraph" w:styleId="1113">
    <w:name w:val="标题1"/>
    <w:basedOn w:val="995"/>
    <w:next w:val="995"/>
    <w:link w:val="9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4">
    <w:name w:val="修订"/>
    <w:next w:val="1114"/>
    <w:link w:val="995"/>
    <w:uiPriority w:val="99"/>
    <w:semiHidden/>
    <w:rPr>
      <w:sz w:val="21"/>
      <w:szCs w:val="21"/>
      <w:lang w:val="en-US" w:eastAsia="zh-CN" w:bidi="ar-SA"/>
    </w:rPr>
  </w:style>
  <w:style w:type="paragraph" w:styleId="1115">
    <w:name w:val="无间隔"/>
    <w:next w:val="1115"/>
    <w:link w:val="995"/>
    <w:uiPriority w:val="99"/>
    <w:qFormat/>
    <w:pPr>
      <w:jc w:val="both"/>
      <w:widowControl w:val="off"/>
    </w:pPr>
    <w:rPr>
      <w:sz w:val="21"/>
      <w:szCs w:val="21"/>
      <w:lang w:val="en-US" w:eastAsia="zh-CN" w:bidi="ar-SA"/>
    </w:rPr>
  </w:style>
  <w:style w:type="paragraph" w:styleId="1116">
    <w:name w:val="正文文本 211"/>
    <w:basedOn w:val="995"/>
    <w:next w:val="1116"/>
    <w:link w:val="995"/>
    <w:uiPriority w:val="99"/>
    <w:qFormat/>
    <w:pPr>
      <w:jc w:val="center"/>
    </w:pPr>
    <w:rPr>
      <w:b/>
      <w:bCs/>
      <w:sz w:val="20"/>
      <w:szCs w:val="20"/>
    </w:rPr>
  </w:style>
  <w:style w:type="table" w:styleId="1117">
    <w:name w:val="Table Normal"/>
    <w:next w:val="1117"/>
    <w:link w:val="995"/>
    <w:qFormat/>
    <w:rPr>
      <w:lang w:val="en-US" w:eastAsia="zh-CN" w:bidi="ar-SA"/>
    </w:rPr>
    <w:tblPr/>
  </w:style>
  <w:style w:type="paragraph" w:styleId="1118">
    <w:name w:val="正文文本1"/>
    <w:basedOn w:val="995"/>
    <w:next w:val="995"/>
    <w:link w:val="995"/>
    <w:semiHidden/>
    <w:qFormat/>
    <w:rPr>
      <w:rFonts w:ascii="Arial" w:hAnsi="Arial" w:eastAsia="Arial" w:cs="Arial"/>
      <w:sz w:val="21"/>
      <w:szCs w:val="21"/>
      <w:lang w:val="en-US" w:eastAsia="en-US" w:bidi="ar-SA"/>
    </w:rPr>
  </w:style>
  <w:style w:type="paragraph" w:styleId="1119">
    <w:name w:val="纯文本1"/>
    <w:basedOn w:val="995"/>
    <w:next w:val="1119"/>
    <w:link w:val="995"/>
    <w:qFormat/>
    <w:rPr>
      <w:rFonts w:ascii="宋体" w:hAnsi="Courier New" w:cs="Courier New"/>
    </w:rPr>
  </w:style>
  <w:style w:type="table" w:styleId="1120">
    <w:name w:val="网格型1"/>
    <w:basedOn w:val="1121"/>
    <w:next w:val="1120"/>
    <w:link w:val="995"/>
    <w:qFormat/>
    <w:pPr>
      <w:jc w:val="both"/>
      <w:widowControl w:val="off"/>
    </w:pPr>
    <w:tblPr/>
  </w:style>
  <w:style w:type="table" w:styleId="1121">
    <w:name w:val="普通表格1"/>
    <w:next w:val="1121"/>
    <w:link w:val="995"/>
    <w:uiPriority w:val="99"/>
    <w:unhideWhenUsed/>
    <w:qFormat/>
    <w:rPr>
      <w:lang w:val="en-US" w:eastAsia="zh-CN" w:bidi="ar-SA"/>
    </w:rPr>
    <w:tblPr/>
  </w:style>
  <w:style w:type="character" w:styleId="1122">
    <w:name w:val="font11"/>
    <w:next w:val="1122"/>
    <w:link w:val="995"/>
    <w:qFormat/>
    <w:rPr>
      <w:rFonts w:hint="eastAsia" w:ascii="宋体" w:hAnsi="宋体" w:eastAsia="宋体" w:cs="宋体"/>
      <w:color w:val="000000"/>
      <w:sz w:val="21"/>
      <w:szCs w:val="21"/>
      <w:u w:val="none"/>
    </w:rPr>
  </w:style>
  <w:style w:type="table" w:styleId="1123">
    <w:name w:val="网格型2"/>
    <w:next w:val="1123"/>
    <w:link w:val="995"/>
    <w:uiPriority w:val="59"/>
    <w:qFormat/>
    <w:rPr>
      <w:lang w:val="en-US" w:eastAsia="zh-CN" w:bidi="ar-SA"/>
    </w:rPr>
    <w:tbl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徐银慧</cp:lastModifiedBy>
  <cp:revision>7</cp:revision>
  <dcterms:created xsi:type="dcterms:W3CDTF">2023-03-16T02:16:00Z</dcterms:created>
  <dcterms:modified xsi:type="dcterms:W3CDTF">2025-09-23T03:00:23Z</dcterms:modified>
  <cp:version>1048576</cp:version>
</cp:coreProperties>
</file>